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20"/>
          <w:szCs w:val="20"/>
        </w:rPr>
        <w:t xml:space="preserve">АДМИНИСТРАЦИЯ  </w:t>
      </w:r>
      <w:proofErr w:type="gramStart"/>
      <w:r>
        <w:rPr>
          <w:rFonts w:ascii="Arial" w:hAnsi="Arial" w:cs="Arial"/>
          <w:color w:val="2F3746"/>
          <w:sz w:val="20"/>
          <w:szCs w:val="20"/>
        </w:rPr>
        <w:t>МУНИЦИПАЛЬНОГО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20"/>
          <w:szCs w:val="20"/>
        </w:rPr>
        <w:t xml:space="preserve">ОБРАЗОВАНИЯ </w:t>
      </w:r>
      <w:r>
        <w:rPr>
          <w:rFonts w:ascii="Arial" w:hAnsi="Arial" w:cs="Arial"/>
          <w:color w:val="2F3746"/>
        </w:rPr>
        <w:t>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20"/>
          <w:szCs w:val="20"/>
        </w:rPr>
        <w:t>КАМЫЗЯКСКОГО РАЙОНА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20"/>
          <w:szCs w:val="20"/>
        </w:rPr>
        <w:t>АСТРАХАНСКОЙ ОБЛАСТИ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  <w:sz w:val="20"/>
          <w:szCs w:val="20"/>
        </w:rPr>
        <w:t>П</w:t>
      </w:r>
      <w:proofErr w:type="gramEnd"/>
      <w:r>
        <w:rPr>
          <w:rFonts w:ascii="Arial" w:hAnsi="Arial" w:cs="Arial"/>
          <w:color w:val="2F3746"/>
          <w:sz w:val="20"/>
          <w:szCs w:val="20"/>
        </w:rPr>
        <w:t xml:space="preserve"> О С Т А Н О В Л Е Н И Е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Об утверждении </w:t>
      </w:r>
      <w:r w:rsidR="0035445C">
        <w:rPr>
          <w:rFonts w:ascii="Arial" w:hAnsi="Arial" w:cs="Arial"/>
          <w:color w:val="2F3746"/>
        </w:rPr>
        <w:t xml:space="preserve"> проекта </w:t>
      </w:r>
      <w:r>
        <w:rPr>
          <w:rFonts w:ascii="Arial" w:hAnsi="Arial" w:cs="Arial"/>
          <w:color w:val="2F3746"/>
        </w:rPr>
        <w:t>административного регламента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по предоставлению муниципальной услуги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 «Принятие документов, а также выдача решений 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о переводе или об отказе в переводе </w:t>
      </w:r>
      <w:proofErr w:type="gramStart"/>
      <w:r>
        <w:rPr>
          <w:rFonts w:ascii="Arial" w:hAnsi="Arial" w:cs="Arial"/>
          <w:color w:val="2F3746"/>
        </w:rPr>
        <w:t>жилого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 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 нежилого помещения 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  "09"  августа  2010 г.                                                  № 276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соответствии с постановлением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от 04.03.2010 г №144а «О порядке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ПОСТАНОВЛЯЮ: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1. Утвердить прилагаемый </w:t>
      </w:r>
      <w:r w:rsidR="0035445C">
        <w:rPr>
          <w:rFonts w:ascii="Arial" w:hAnsi="Arial" w:cs="Arial"/>
          <w:color w:val="2F3746"/>
        </w:rPr>
        <w:t xml:space="preserve"> проект административного</w:t>
      </w:r>
      <w:r>
        <w:rPr>
          <w:rFonts w:ascii="Arial" w:hAnsi="Arial" w:cs="Arial"/>
          <w:color w:val="2F3746"/>
        </w:rPr>
        <w:t xml:space="preserve"> регламент</w:t>
      </w:r>
      <w:r w:rsidR="0035445C">
        <w:rPr>
          <w:rFonts w:ascii="Arial" w:hAnsi="Arial" w:cs="Arial"/>
          <w:color w:val="2F3746"/>
        </w:rPr>
        <w:t xml:space="preserve">а </w:t>
      </w:r>
      <w:r>
        <w:rPr>
          <w:rFonts w:ascii="Arial" w:hAnsi="Arial" w:cs="Arial"/>
          <w:color w:val="2F3746"/>
        </w:rPr>
        <w:t xml:space="preserve">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 Заместителю  Главы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 xml:space="preserve">1) обнародовать настоящее постановление в </w:t>
      </w:r>
      <w:proofErr w:type="spellStart"/>
      <w:r>
        <w:rPr>
          <w:rFonts w:ascii="Arial" w:hAnsi="Arial" w:cs="Arial"/>
          <w:color w:val="2F3746"/>
        </w:rPr>
        <w:t>Тузуклейской</w:t>
      </w:r>
      <w:proofErr w:type="spellEnd"/>
      <w:r>
        <w:rPr>
          <w:rFonts w:ascii="Arial" w:hAnsi="Arial" w:cs="Arial"/>
          <w:color w:val="2F3746"/>
        </w:rPr>
        <w:t xml:space="preserve"> библиотеке, через информационные стенды в здании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 и разместить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в сети Интернет;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 xml:space="preserve">2) разместить </w:t>
      </w:r>
      <w:r w:rsidR="0035445C">
        <w:rPr>
          <w:rFonts w:ascii="Arial" w:hAnsi="Arial" w:cs="Arial"/>
          <w:color w:val="2F3746"/>
        </w:rPr>
        <w:t>проект административного</w:t>
      </w:r>
      <w:r>
        <w:rPr>
          <w:rFonts w:ascii="Arial" w:hAnsi="Arial" w:cs="Arial"/>
          <w:color w:val="2F3746"/>
        </w:rPr>
        <w:t xml:space="preserve"> регламент</w:t>
      </w:r>
      <w:r w:rsidR="0035445C">
        <w:rPr>
          <w:rFonts w:ascii="Arial" w:hAnsi="Arial" w:cs="Arial"/>
          <w:color w:val="2F3746"/>
        </w:rPr>
        <w:t xml:space="preserve">а </w:t>
      </w:r>
      <w:r>
        <w:rPr>
          <w:rFonts w:ascii="Arial" w:hAnsi="Arial" w:cs="Arial"/>
          <w:color w:val="2F3746"/>
        </w:rPr>
        <w:t xml:space="preserve">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 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на портале государственных и муниципальных услуг (функций) Астраханской области.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 Настоящее постановление вступает в силу после его обнародования.</w:t>
      </w:r>
    </w:p>
    <w:p w:rsidR="0035445C" w:rsidRDefault="00B7201C" w:rsidP="003544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4. </w:t>
      </w:r>
      <w:proofErr w:type="gramStart"/>
      <w:r>
        <w:rPr>
          <w:rFonts w:ascii="Arial" w:hAnsi="Arial" w:cs="Arial"/>
          <w:color w:val="2F3746"/>
        </w:rPr>
        <w:t>Контроль за</w:t>
      </w:r>
      <w:proofErr w:type="gramEnd"/>
      <w:r>
        <w:rPr>
          <w:rFonts w:ascii="Arial" w:hAnsi="Arial" w:cs="Arial"/>
          <w:color w:val="2F3746"/>
        </w:rPr>
        <w:t xml:space="preserve"> исполнением настоящего постановления возложить на заместителя  Главы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 Богданову В.Б.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Глава администрации 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________ </w:t>
      </w:r>
      <w:proofErr w:type="spellStart"/>
      <w:r>
        <w:rPr>
          <w:rFonts w:ascii="Arial" w:hAnsi="Arial" w:cs="Arial"/>
          <w:color w:val="2F3746"/>
        </w:rPr>
        <w:t>Л.Ю.Прозорова</w:t>
      </w:r>
      <w:proofErr w:type="spell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                        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            Приложение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 к постановлению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 администрации МО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 от «09»  08  2010 г.  № 276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Административный регламент</w:t>
      </w:r>
      <w:r w:rsidR="00EB44F1">
        <w:rPr>
          <w:rFonts w:ascii="Arial" w:hAnsi="Arial" w:cs="Arial"/>
          <w:color w:val="2F3746"/>
        </w:rPr>
        <w:t xml:space="preserve">     </w:t>
      </w:r>
      <w:proofErr w:type="gramStart"/>
      <w:r w:rsidR="00EB44F1">
        <w:rPr>
          <w:rFonts w:ascii="Arial" w:hAnsi="Arial" w:cs="Arial"/>
          <w:color w:val="2F3746"/>
        </w:rPr>
        <w:t xml:space="preserve">( </w:t>
      </w:r>
      <w:proofErr w:type="gramEnd"/>
      <w:r w:rsidR="00EB44F1">
        <w:rPr>
          <w:rFonts w:ascii="Arial" w:hAnsi="Arial" w:cs="Arial"/>
          <w:color w:val="2F3746"/>
        </w:rPr>
        <w:t>проект)</w:t>
      </w:r>
    </w:p>
    <w:p w:rsidR="00EB44F1" w:rsidRDefault="00EB44F1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 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 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I. Общие положения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1.1. Наименование муниципальной услуги -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муниципальная услуга).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Административный регламент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административный регламент)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Административный регламент размещается 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:</w:t>
      </w:r>
      <w:proofErr w:type="gramEnd"/>
      <w:r>
        <w:rPr>
          <w:rFonts w:ascii="Arial" w:hAnsi="Arial" w:cs="Arial"/>
          <w:color w:val="2F3746"/>
        </w:rPr>
        <w:t xml:space="preserve"> </w:t>
      </w:r>
      <w:hyperlink r:id="rId4" w:history="1">
        <w:r>
          <w:rPr>
            <w:rStyle w:val="a3"/>
            <w:rFonts w:ascii="Arial" w:eastAsiaTheme="majorEastAsia" w:hAnsi="Arial" w:cs="Arial"/>
          </w:rPr>
          <w:t>http://mo.astpobl.ru/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 xml:space="preserve"> , на портале государственных и муниципальных услуг (функций) Астраханской области, в 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</w:t>
      </w:r>
      <w:r>
        <w:rPr>
          <w:rFonts w:ascii="Arial" w:hAnsi="Arial" w:cs="Arial"/>
          <w:color w:val="2F3746"/>
        </w:rPr>
        <w:lastRenderedPageBreak/>
        <w:t>услуг (функций)», а также на информационных стендах, размещенных при входе в здание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1.2. Предоставление муниципальной услуги осуществляется </w:t>
      </w:r>
      <w:proofErr w:type="gramStart"/>
      <w:r>
        <w:rPr>
          <w:rFonts w:ascii="Arial" w:hAnsi="Arial" w:cs="Arial"/>
          <w:color w:val="2F3746"/>
        </w:rPr>
        <w:t>в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соответствии </w:t>
      </w:r>
      <w:proofErr w:type="gramStart"/>
      <w:r>
        <w:rPr>
          <w:rFonts w:ascii="Arial" w:hAnsi="Arial" w:cs="Arial"/>
          <w:color w:val="2F3746"/>
        </w:rPr>
        <w:t>с</w:t>
      </w:r>
      <w:proofErr w:type="gramEnd"/>
      <w:r>
        <w:rPr>
          <w:rFonts w:ascii="Arial" w:hAnsi="Arial" w:cs="Arial"/>
          <w:color w:val="2F3746"/>
        </w:rPr>
        <w:t>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Конституцией Российской Федерации (Российская газета, 1993, № 237, Собрание законодательства Российской Федерации, 2009, № 1, ст. 1; № 1, ст. 2);</w:t>
      </w:r>
    </w:p>
    <w:p w:rsidR="00B7201C" w:rsidRDefault="00B7201C" w:rsidP="00B7201C">
      <w:pPr>
        <w:pStyle w:val="1"/>
        <w:shd w:val="clear" w:color="auto" w:fill="FFFFFF"/>
        <w:rPr>
          <w:rFonts w:ascii="Arial" w:hAnsi="Arial" w:cs="Arial"/>
          <w:b w:val="0"/>
          <w:color w:val="2F3746"/>
          <w:sz w:val="48"/>
          <w:szCs w:val="48"/>
        </w:rPr>
      </w:pPr>
      <w:proofErr w:type="gramStart"/>
      <w:r>
        <w:rPr>
          <w:rFonts w:ascii="Arial" w:hAnsi="Arial" w:cs="Arial"/>
          <w:b w:val="0"/>
          <w:color w:val="2F3746"/>
          <w:sz w:val="24"/>
          <w:szCs w:val="24"/>
        </w:rPr>
        <w:t>- Гражданским кодексом Российской Федерации, часть первая от 30.11.1994 г. № 51-ФЗ, часть вторая от 26.01.1996 г. № 14-ФЗ, часть третья от 26.11.2001 г. № 146-ФЗ и часть четвертая от 18.12.2006 г. № 230-ФЗ  (Собрание законодательства Российской Федерации, 1994, № 32, ст. 3301; 1996, № 9, ст. 773; № 34, ст. 4025; № 34, ст. 4026; 1997, № 43, ст. 4903;</w:t>
      </w:r>
      <w:proofErr w:type="gramEnd"/>
      <w:r>
        <w:rPr>
          <w:rFonts w:ascii="Arial" w:hAnsi="Arial" w:cs="Arial"/>
          <w:b w:val="0"/>
          <w:color w:val="2F3746"/>
          <w:sz w:val="24"/>
          <w:szCs w:val="24"/>
        </w:rPr>
        <w:t xml:space="preserve">  </w:t>
      </w:r>
      <w:proofErr w:type="gramStart"/>
      <w:r>
        <w:rPr>
          <w:rFonts w:ascii="Arial" w:hAnsi="Arial" w:cs="Arial"/>
          <w:b w:val="0"/>
          <w:color w:val="2F3746"/>
          <w:sz w:val="24"/>
          <w:szCs w:val="24"/>
        </w:rPr>
        <w:t>1999, № 28, ст. 3471; № 51, ст. 6288; 2001, № 17, ст. 1644;  № 21 ст. 2063;  2002, № 12 ст. 1093; 2003, № 2 ст. 160; № 2 ст. 167;  2004, № 49 ст. 4855; 2005,  № 1 (часть I) ст. 39; № 13 ст. 1080;  № 30 (часть I) ст. 3100;  № 30 (часть II) ст. 3120; 2006, № 6 ст. 636;</w:t>
      </w:r>
      <w:proofErr w:type="gramEnd"/>
      <w:r>
        <w:rPr>
          <w:rFonts w:ascii="Arial" w:hAnsi="Arial" w:cs="Arial"/>
          <w:b w:val="0"/>
          <w:color w:val="2F3746"/>
          <w:sz w:val="24"/>
          <w:szCs w:val="24"/>
        </w:rPr>
        <w:t xml:space="preserve">  № 23 ст. 2380;  № 27 ст. 2881; № 31 (часть I) ст. 3437; № 52 (часть I) ст. 5496; ст. 5497; ст. 5498; 2007, № 5 ст. 558; № 7 ст. 834; № 17 ст. 1929; № 27 ст. 3213; № 31 ст. 3993; ст. 4015; № 41 ст. 4845; № 44 ст. 5282; № 45 ст. 5428; № 49 ст. 6042; </w:t>
      </w:r>
      <w:proofErr w:type="gramStart"/>
      <w:r>
        <w:rPr>
          <w:rFonts w:ascii="Arial" w:hAnsi="Arial" w:cs="Arial"/>
          <w:b w:val="0"/>
          <w:color w:val="2F3746"/>
          <w:sz w:val="24"/>
          <w:szCs w:val="24"/>
        </w:rPr>
        <w:t>ст. 6048; ст. 6079; № 50 ст. 6246; ст. 6247; 2008, № 17 ст. 1756; № 18 ст. 1939; № 20 ст. 2253; № 27, ст. 3122; ст. 3123; № 29 (часть I) ст. 3418; № 30 (часть I) ст. 3597; № 30 (часть II) ст. 3616; № 45 ст. 5147; № 52 (часть I) ст. 6235; 2009, № 1 ст. 14;</w:t>
      </w:r>
      <w:proofErr w:type="gramEnd"/>
      <w:r>
        <w:rPr>
          <w:rFonts w:ascii="Arial" w:hAnsi="Arial" w:cs="Arial"/>
          <w:b w:val="0"/>
          <w:color w:val="2F3746"/>
          <w:sz w:val="24"/>
          <w:szCs w:val="24"/>
        </w:rPr>
        <w:t xml:space="preserve"> ст. 16; ст. 19; ст. 20; ст. 23; № 7 ст. 775; № 15 ст. 1778; № 26 ст. 3130; № 29 ст. 3582; № 52 (часть I) ст. 6428);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- Жилищным кодексом Российской Федерации от 29.12.2004 г. № 188-ФЗ (Собрание законодательства Российской Федерации, 2005, № 1 (часть 1), ст. 14; 2006, № 1, ст. 10; № 52 (часть 1), ст. 5498; 2007, № 1 (часть 1), ст. 13; ст. 14; ст. 21; № 43, ст. 5084; 2008, № 17, ст. 1756; № 20, ст. 2251; № 30 (часть 2), ст.3616;</w:t>
      </w:r>
      <w:proofErr w:type="gramEnd"/>
      <w:r>
        <w:rPr>
          <w:rFonts w:ascii="Arial" w:hAnsi="Arial" w:cs="Arial"/>
          <w:color w:val="2F3746"/>
        </w:rPr>
        <w:t xml:space="preserve"> </w:t>
      </w:r>
      <w:proofErr w:type="gramStart"/>
      <w:r>
        <w:rPr>
          <w:rFonts w:ascii="Arial" w:hAnsi="Arial" w:cs="Arial"/>
          <w:color w:val="2F3746"/>
        </w:rPr>
        <w:t>2009, № 23, ст. 2776; № 39, ст. 4542; № 48, ст. 5711; № 51, ст. 6153);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 , 2006, № 19, ст. 2060);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постановлением Правительства РФ от 26.01.2006 г. № 47 «Об утверждении Положения о признании помещения жилым помещением, жилого помещения пригодным для проживания и многоквартирного дома аварийным и подлежащим сносу или реконструкции» (Собрание законодательства Российской Федерации, 2006, №6, ст. 702; 2007, № 32, ст. 4152);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- санитарно- эпидемиологическими правилами и нормативами </w:t>
      </w:r>
      <w:proofErr w:type="spellStart"/>
      <w:r>
        <w:rPr>
          <w:rFonts w:ascii="Arial" w:hAnsi="Arial" w:cs="Arial"/>
          <w:color w:val="2F3746"/>
        </w:rPr>
        <w:t>СанПиН</w:t>
      </w:r>
      <w:proofErr w:type="spellEnd"/>
      <w:r>
        <w:rPr>
          <w:rFonts w:ascii="Arial" w:hAnsi="Arial" w:cs="Arial"/>
          <w:color w:val="2F3746"/>
        </w:rPr>
        <w:t xml:space="preserve"> 2.1.2.1002-00 «Санитарно-эпидемиологические требования к жилым зданиям и помещениям» (официальное издание Минздрава России, М., 2001)»;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 Уставом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принятым решением Совета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от 15.06.2009 г. № 49/1 «О принятии Устава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, №46 от 26.04.2010 «О внесение изменений и дополнений в устав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1.3. Предоставление муниципальной услуги осуществляется администрацией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в том числе, в электронном виде в соответствии с распоряжением Правительства Российской Федерации от 17.12.2009 г. № 1993-р.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Ответственным исполнителем муниципальной услуги является заместитель  Главы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(далее </w:t>
      </w:r>
      <w:proofErr w:type="gramStart"/>
      <w:r>
        <w:rPr>
          <w:rFonts w:ascii="Arial" w:hAnsi="Arial" w:cs="Arial"/>
          <w:color w:val="2F3746"/>
        </w:rPr>
        <w:t>–з</w:t>
      </w:r>
      <w:proofErr w:type="gramEnd"/>
      <w:r>
        <w:rPr>
          <w:rFonts w:ascii="Arial" w:hAnsi="Arial" w:cs="Arial"/>
          <w:color w:val="2F3746"/>
        </w:rPr>
        <w:t>аместитель Главы).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1.4. Муниципальная услуга предоставляется собственнику соответствующего помещения или уполномоченному им лицу (далее – заявитель).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1.5. Результатом предоставления муниципальной услуги является выдача заявителю решения в форме уведомления о переводе (отказе в переводе) жилого (нежилого) помещения в нежилое (жилое) помещение.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II. Требования к порядку предоставления  муниципальной услуги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 Порядок информирования о правилах предоставления муниципальной услуги.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2.1.1. Местонахождение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Адрес: индекс 416312, Астраханская область, </w:t>
      </w:r>
      <w:proofErr w:type="spellStart"/>
      <w:r>
        <w:rPr>
          <w:rFonts w:ascii="Arial" w:hAnsi="Arial" w:cs="Arial"/>
          <w:sz w:val="24"/>
          <w:szCs w:val="24"/>
        </w:rPr>
        <w:t>Камызякский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>
        <w:rPr>
          <w:rFonts w:ascii="Arial" w:hAnsi="Arial" w:cs="Arial"/>
          <w:sz w:val="24"/>
          <w:szCs w:val="24"/>
        </w:rPr>
        <w:t>Тузуклей</w:t>
      </w:r>
      <w:proofErr w:type="spellEnd"/>
      <w:r>
        <w:rPr>
          <w:rFonts w:ascii="Arial" w:hAnsi="Arial" w:cs="Arial"/>
          <w:sz w:val="24"/>
          <w:szCs w:val="24"/>
        </w:rPr>
        <w:t>, улица 1Мая, дом 14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приемной администрации 885145(94-9-85), факс 885145(94-9-85),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работы: понедельник-пятница с 8.00 до 18.00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Перерыв с 12.00 до 14.00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Выходные суббота, воскресенье.</w:t>
      </w:r>
    </w:p>
    <w:p w:rsidR="00B7201C" w:rsidRDefault="00B7201C" w:rsidP="00B7201C">
      <w:pPr>
        <w:adjustRightInd w:val="0"/>
        <w:jc w:val="both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адрес заместителя  Главы: 416308,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>, ул.1 Мая, 14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телефон заместителя Главы: 8(851 45) 94965                        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Адрес электронной почты: 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.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Адрес официального сайта: </w:t>
      </w:r>
      <w:hyperlink r:id="rId5" w:history="1">
        <w:r>
          <w:rPr>
            <w:rStyle w:val="a3"/>
            <w:rFonts w:ascii="Arial" w:eastAsiaTheme="majorEastAsia" w:hAnsi="Arial" w:cs="Arial"/>
          </w:rPr>
          <w:t>http://mo.astpobl.ru/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 w:rsidRPr="00B7201C">
          <w:rPr>
            <w:rStyle w:val="a3"/>
            <w:rFonts w:ascii="Arial" w:eastAsiaTheme="majorEastAsia" w:hAnsi="Arial" w:cs="Arial"/>
          </w:rPr>
          <w:t xml:space="preserve"> </w:t>
        </w:r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>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График работы:  понедельник - пятница с 8.00 до 18.00, перерыв - с 12.00 до 14.00, выходные - суббота, воскресенье.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2.1.2. Информацию по процедуре предоставления муниципальной услуги можно получить у заместителя  Главы, в том числе по телефону, а также на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и на информационном стенде.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2.1.3. Порядок получения информации заявителями по вопросам предоставления муниципальной услуги.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Информирование о предоставлении муниципальной услуги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 осуществляется заместителем Главы АМО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Заместитель Главы осуществляет информирование по следующим направлениям: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 местонахождении и графике работы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;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 справочных телефонах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Новотузуклейскийсельсовет</w:t>
      </w:r>
      <w:proofErr w:type="spellEnd"/>
      <w:r>
        <w:rPr>
          <w:rFonts w:ascii="Arial" w:hAnsi="Arial" w:cs="Arial"/>
          <w:color w:val="2F3746"/>
        </w:rPr>
        <w:t>»  и заместителя Главы;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об адресе официального сайта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в сети Интернет, адресе электронной почты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;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 порядке, форме и месте размещения указанной выше информации.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Основными требованиями к консультации заявителей являются: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актуальность;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своевременность;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четкость в изложении материала;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полнота консультирования;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наглядность форм подачи материала;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удобство и доступность.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Время получения ответа при индивидуальном устном консультировании не должно превышать 30 минут.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2.1.4. Информирование заявителей о предоставлении муниципальной услуги осуществляется в форме: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непосредственного общения заявителей (при личном общении либо по телефону) с заместителем Главы АМО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направлениям, предусмотренным пунктом 2.1.3. настоящего  административного регламента;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- информационных материалов, которые размещаются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в сети Интернет, на портале государственных и муниципальных услуг (функций) Астраханской области, в 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размещенных при входе в здание администрации МО</w:t>
      </w:r>
      <w:proofErr w:type="gramEnd"/>
      <w:r>
        <w:rPr>
          <w:rFonts w:ascii="Arial" w:hAnsi="Arial" w:cs="Arial"/>
          <w:color w:val="2F3746"/>
        </w:rPr>
        <w:t xml:space="preserve">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2.1.5. Требования к форме и характеру взаимодействия заместителя Главы с заявителями: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при ответе на телефонные звонки заместитель Главы представляется, назвав свою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при личном обращении заявителей заместитель Главы 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в конце консультирования (по телефону или лично</w:t>
      </w:r>
      <w:proofErr w:type="gramStart"/>
      <w:r>
        <w:rPr>
          <w:rFonts w:ascii="Arial" w:hAnsi="Arial" w:cs="Arial"/>
          <w:color w:val="2F3746"/>
        </w:rPr>
        <w:t>)з</w:t>
      </w:r>
      <w:proofErr w:type="gramEnd"/>
      <w:r>
        <w:rPr>
          <w:rFonts w:ascii="Arial" w:hAnsi="Arial" w:cs="Arial"/>
          <w:color w:val="2F3746"/>
        </w:rPr>
        <w:t>аместитель Главы  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заместителя Главы, исполнившего ответ на обращение. Ответ на письменное обращение подписывается главой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либо уполномоченным должностным лицом. Ответ на письменное обращение и обращение по электронной почте дается в срок, не превышающий 30 дней со дня регистрации обращения.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2.1.6. На информационных стендах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размещаются следующие информационные материалы: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сведения о перечне предоставляемых муниципальных услуг;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блок-схема, наглядно отображающая последовательность прохождения всех административных процедур (приложение 1 к настоящему  административному регламенту);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перечень документов, которые заявитель должен представить для предоставления муниципальной услуги;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образцы заполнения документов;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адреса, номера телефонов и факса, график работы, адрес электронной почты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;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перечень оснований для отказа в предоставлении муниципальной услуги;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административный регламент;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необходимая оперативная информация о предоставлении муниципальной услуги.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Информационные стенды, содержащие информацию о процедуре предоставления муниципальной услуги, размещаются при входе в здание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>
        <w:rPr>
          <w:rFonts w:ascii="Arial" w:hAnsi="Arial" w:cs="Arial"/>
          <w:color w:val="2F3746"/>
        </w:rPr>
        <w:t>4</w:t>
      </w:r>
      <w:proofErr w:type="gramEnd"/>
      <w:r>
        <w:rPr>
          <w:rFonts w:ascii="Arial" w:hAnsi="Arial" w:cs="Arial"/>
          <w:color w:val="2F3746"/>
        </w:rPr>
        <w:t>, в которых размещать информационные листки.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2.2. Перечень документов, необходимых для предоставления муниципальной услуги: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1) заявление о переводе помещения (приложение 2 к настоящему административному регламенту);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4) поэтажный план дома, в котором находится переводимое помещение;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Перечень документов, необходимых для предоставления муниципальной услуги, можно получить  у заместителя Главы</w:t>
      </w:r>
      <w:proofErr w:type="gramStart"/>
      <w:r>
        <w:rPr>
          <w:rFonts w:ascii="Arial" w:hAnsi="Arial" w:cs="Arial"/>
          <w:color w:val="2F3746"/>
        </w:rPr>
        <w:t>  ,</w:t>
      </w:r>
      <w:proofErr w:type="gramEnd"/>
      <w:r>
        <w:rPr>
          <w:rFonts w:ascii="Arial" w:hAnsi="Arial" w:cs="Arial"/>
          <w:color w:val="2F3746"/>
        </w:rPr>
        <w:t xml:space="preserve"> а также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2.3. Общие требования  к оформлению документов, представляемых для предоставления муниципальной услуги.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Документы на русском языке либо имеют заверенный перевод на русский язык.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2.4. Порядок обращения при подаче документов.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Документы, являющиеся основанием для предоставления муниципальной услуги, представляются в комиссию по переводу жилых помещений в нежилые и нежилых помещений в жилые помещения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Факт подтверждения направления документов по почте лежит на заявителе.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Предоставляются оригиналы документов либо их нотариально заверенные копии.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Датой представления документов является день получения и регистрации  документов заместителем Главы</w:t>
      </w:r>
      <w:proofErr w:type="gramStart"/>
      <w:r>
        <w:rPr>
          <w:rFonts w:ascii="Arial" w:hAnsi="Arial" w:cs="Arial"/>
          <w:color w:val="2F3746"/>
        </w:rPr>
        <w:t>  ,</w:t>
      </w:r>
      <w:proofErr w:type="gramEnd"/>
      <w:r>
        <w:rPr>
          <w:rFonts w:ascii="Arial" w:hAnsi="Arial" w:cs="Arial"/>
          <w:color w:val="2F3746"/>
        </w:rPr>
        <w:t xml:space="preserve"> ответственным за прием документов.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Прием заявителей для подачи документов осуществляется заместителем Главы  в соответствии с графиком  работы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2.5. Сроки предоставления муниципальной услуги: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2.5.1. Срок осуществления процедуры рассмотрения документов, представленных заявителем в соответствии с пунктом  2.2. настоящего административного регламента, и принятия решения о переводе или об отказе в переводе помещения составляет не более 45 дней со дня представления указанных документов в комиссию.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2.5.2. Срок осуществления процедуры выдачи или направления заявителю уведомления о переводе (отказе в переводе) жилого (нежилого) помещения в нежилое (жилое) помещение составляет не более 3 рабочих дней  со дня принятия одного из решений, указанных в пункте 2.5.1. настоящего административного регламента.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2.6. Основания для отказа в предоставлении муниципальной услуги: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1) непредставление определенных пунктом 2.2. настоящего административного регламента документов;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2) представление документов в ненадлежащий орган;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3) несоблюдение следующих условий перевода помещения: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  и законодательства о градостроительной деятельности;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>
        <w:rPr>
          <w:rFonts w:ascii="Arial" w:hAnsi="Arial" w:cs="Arial"/>
          <w:color w:val="2F3746"/>
        </w:rPr>
        <w:t>помещения</w:t>
      </w:r>
      <w:proofErr w:type="gramEnd"/>
      <w:r>
        <w:rPr>
          <w:rFonts w:ascii="Arial" w:hAnsi="Arial" w:cs="Arial"/>
          <w:color w:val="2F3746"/>
        </w:rPr>
        <w:t xml:space="preserve">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</w:t>
      </w:r>
      <w:proofErr w:type="gramStart"/>
      <w:r>
        <w:rPr>
          <w:rFonts w:ascii="Arial" w:hAnsi="Arial" w:cs="Arial"/>
          <w:color w:val="2F3746"/>
        </w:rPr>
        <w:t>требованиям</w:t>
      </w:r>
      <w:proofErr w:type="gramEnd"/>
      <w:r>
        <w:rPr>
          <w:rFonts w:ascii="Arial" w:hAnsi="Arial" w:cs="Arial"/>
          <w:color w:val="2F3746"/>
        </w:rPr>
        <w:t xml:space="preserve"> либо если право собственности на такое помещение обременено правами каких-либо лиц;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4) несоответствие проекта переустройства и (или) перепланировки жилого помещения требованиям законодательства.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2.7. Требования к местам предоставления муниципальной услуги: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секторы для информирования заявителей должны быть оборудованы информационными стендами, организованными в соответствии с требованиями пункта 2.1.6. административного регламента;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сектор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2.8. Требования к предоставлению муниципальной услуги.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Муниципальная услуга предоставляется бесплатно.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III. Административные процедуры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3.1. </w:t>
      </w:r>
      <w:proofErr w:type="gramStart"/>
      <w:r>
        <w:rPr>
          <w:rFonts w:ascii="Arial" w:hAnsi="Arial" w:cs="Arial"/>
          <w:color w:val="2F3746"/>
        </w:rPr>
        <w:t>Последовательность административных процедур, выполняемых при предоставлении муниципальной услуги, показаны на блок-схеме в приложении 1 к настоящему административному регламенту.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Предоставление муниципальной услуги включает в себя выполнение следующих административных процедур: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прием, регистрация и рассмотрение документов, представленных заявителем,  принятие решения о переводе  или об отказе в  переводе жилых помещений в нежилые и нежилых помещений в жилые помещения;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выдача или направление заявителю уведомления  о переводе (отказе в переводе) жилого (нежилого) помещения в нежилое (жилое) помещение, информирование о принятии решения о переводе  или об отказе в 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3.2. </w:t>
      </w:r>
      <w:proofErr w:type="gramStart"/>
      <w:r>
        <w:rPr>
          <w:rFonts w:ascii="Arial" w:hAnsi="Arial" w:cs="Arial"/>
          <w:color w:val="2F3746"/>
        </w:rPr>
        <w:t xml:space="preserve">Основанием для начала административного действия по исполнению административной процедуры «Прием, регистрация и рассмотрение документов, </w:t>
      </w:r>
      <w:r>
        <w:rPr>
          <w:rFonts w:ascii="Arial" w:hAnsi="Arial" w:cs="Arial"/>
          <w:color w:val="2F3746"/>
        </w:rPr>
        <w:lastRenderedPageBreak/>
        <w:t>представленных заявителем,  принятие решения о переводе  или об отказе в  переводе жилых помещений в нежилые и нежилых помещений в жилые помещения»  является представление  заявителем  документов в комиссию по переводу жилых помещений в нежилые и нежилых помещений в жилые помещения.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Ответственным за исполнение данного административного действия является заместитель Главы.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Время приема документов составляет не более 15 минут.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Срок исполнения данного административного действия составляет не более 45 дней со дня представления указанных документов в комиссию.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 xml:space="preserve">Принятие решения о переводе нежилого помещения в жилое помещение осуществляется комиссией с учетом требований к жилым помещениям, установленных постановлением Правительства РФ от 26.01.2006 г. № 47 «Об утверждении Положения о признании помещения жилым помещением, жилого помещения пригодным для проживания и многоквартирного дома аварийным и подлежащим сносу или реконструкции» и  санитарно- эпидемиологическими правилами и нормативами </w:t>
      </w:r>
      <w:proofErr w:type="spellStart"/>
      <w:r>
        <w:rPr>
          <w:rFonts w:ascii="Arial" w:hAnsi="Arial" w:cs="Arial"/>
          <w:color w:val="2F3746"/>
        </w:rPr>
        <w:t>СанПиН</w:t>
      </w:r>
      <w:proofErr w:type="spellEnd"/>
      <w:r>
        <w:rPr>
          <w:rFonts w:ascii="Arial" w:hAnsi="Arial" w:cs="Arial"/>
          <w:color w:val="2F3746"/>
        </w:rPr>
        <w:t xml:space="preserve"> 2.1.2.1002-00 «Санитарно-эпидемиологические требования к жилым</w:t>
      </w:r>
      <w:proofErr w:type="gramEnd"/>
      <w:r>
        <w:rPr>
          <w:rFonts w:ascii="Arial" w:hAnsi="Arial" w:cs="Arial"/>
          <w:color w:val="2F3746"/>
        </w:rPr>
        <w:t xml:space="preserve"> зданиям и помещениям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Результатом исполнения административного действия является принятие решения о переводе  или об отказе в  переводе жилых помещений в нежилые и нежилых помещений в жилые помещения.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3.3. </w:t>
      </w:r>
      <w:proofErr w:type="gramStart"/>
      <w:r>
        <w:rPr>
          <w:rFonts w:ascii="Arial" w:hAnsi="Arial" w:cs="Arial"/>
          <w:color w:val="2F3746"/>
        </w:rPr>
        <w:t>Основанием для начала административного действия по исполнению административной процедуры «Выдача или направление заявителю уведомления  о переводе (отказе в переводе) жилого (нежилого) помещения в нежилое (жилое) помещение, информирование о принятии решения о переводе  или об отказе в 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решение»  является принятие</w:t>
      </w:r>
      <w:proofErr w:type="gramEnd"/>
      <w:r>
        <w:rPr>
          <w:rFonts w:ascii="Arial" w:hAnsi="Arial" w:cs="Arial"/>
          <w:color w:val="2F3746"/>
        </w:rPr>
        <w:t xml:space="preserve"> решения о переводе  или об отказе в  переводе жилых помещений в нежилые и нежилых помещений в жилые помещения.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Ответственным за исполнение данного административного действия является заместитель Главы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который: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 выдает один экземпляр уведомления заявителю (при личном обращении) либо направляет заявителю уведомление по адресу, указанному в заявлении. Уведомление оформляется по форме, утвержденной постановлением Правительства РФ от 10.08.2005 г. № 502 (приложение 3 к настоящему административному регламенту);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 направляет собственникам помещений, примыкающих к помещению, в отношении которого принято решение о переводе  или об отказе в  переводе жилых помещений в нежилые и нежилых помещений в жилые помещения, уведомление о принятии указанного решения по форме в соответствии с приложением 4  к  настоящему административному регламенту.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Результатом исполнения административного действия является выдача или направление заявителю уведомления  о переводе (отказе в переводе) жилого (нежилого) помещения в нежилое (жилое) помещение и направление собственникам помещений, примыкающих к помещению, в отношении которого принято решение о переводе  или об отказе в  переводе жилых помещений в нежилые и нежилых помещений в жилые помещения, уведомления  о принятии указанного решения.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Срок исполнения данного административного действия составляет не более 3 рабочих дней со дня принятия решения о переводе  или об отказе в  переводе жилых помещений в нежилые и нежилых помещений в жилые помещения.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IV. </w:t>
      </w:r>
      <w:proofErr w:type="gramStart"/>
      <w:r>
        <w:rPr>
          <w:rFonts w:ascii="Arial" w:hAnsi="Arial" w:cs="Arial"/>
          <w:color w:val="2F3746"/>
        </w:rPr>
        <w:t>Контроль за</w:t>
      </w:r>
      <w:proofErr w:type="gramEnd"/>
      <w:r>
        <w:rPr>
          <w:rFonts w:ascii="Arial" w:hAnsi="Arial" w:cs="Arial"/>
          <w:color w:val="2F3746"/>
        </w:rPr>
        <w:t xml:space="preserve"> предоставлением муниципальной услуги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4.1. Текущий контроль за соблюдением последовательности действий при предоставлении  муниципальной услуги осуществляется  Главой 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Ответственность заместителя Главы  закрепляется в его должностных инструкциях.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Текущий контроль осуществляется путем проведения проверок соблюдения и исполнения заместителем  Главы  положений настоящего административного регламента.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4.2. Контроль полноты и качества предоставления муниципальной услуги осуществляется главой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</w:t>
      </w:r>
      <w:r>
        <w:rPr>
          <w:rStyle w:val="a5"/>
          <w:rFonts w:ascii="Arial" w:hAnsi="Arial" w:cs="Arial"/>
          <w:color w:val="2F3746"/>
        </w:rPr>
        <w:t> </w:t>
      </w:r>
      <w:r>
        <w:rPr>
          <w:rFonts w:ascii="Arial" w:hAnsi="Arial" w:cs="Arial"/>
          <w:color w:val="2F3746"/>
        </w:rPr>
        <w:t>и</w:t>
      </w:r>
      <w:r>
        <w:rPr>
          <w:rStyle w:val="a5"/>
          <w:rFonts w:ascii="Arial" w:hAnsi="Arial" w:cs="Arial"/>
          <w:b/>
          <w:bCs/>
          <w:color w:val="2F3746"/>
        </w:rPr>
        <w:t xml:space="preserve"> </w:t>
      </w:r>
      <w:r>
        <w:rPr>
          <w:rFonts w:ascii="Arial" w:hAnsi="Arial" w:cs="Arial"/>
          <w:color w:val="2F3746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заместителя  Главы.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V. Порядок обжалования действий (бездействия) и решений должностных лиц, осуществляемых (принятых) в ходе предоставления муниципальной услуги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5.1. Заявители имеют право на обжалование действий (бездействия)  заместителя  Главы  и решений должностных лиц, осуществляемых (принятых) в ходе  предоставления муниципальной услуги.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5.2. Жалоба на действия (бездействия) заместителя  Главы  и решения должностных лиц (далее – жалоба) может быть подана как в форме устного обращения, так и в письменной (в том числе электронной) форме:</w:t>
      </w:r>
    </w:p>
    <w:p w:rsidR="00EB44F1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 xml:space="preserve">1) по адресу: 416312,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с. </w:t>
      </w:r>
      <w:proofErr w:type="spellStart"/>
      <w:r>
        <w:rPr>
          <w:rFonts w:ascii="Arial" w:hAnsi="Arial" w:cs="Arial"/>
          <w:color w:val="2F3746"/>
        </w:rPr>
        <w:t>Тузуклей</w:t>
      </w:r>
      <w:proofErr w:type="spellEnd"/>
      <w:r>
        <w:rPr>
          <w:rFonts w:ascii="Arial" w:hAnsi="Arial" w:cs="Arial"/>
          <w:color w:val="2F3746"/>
        </w:rPr>
        <w:t xml:space="preserve">, 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ул. 1 Мая,14;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2) по телефону/факсу: (851 45) 94-9-73/ (851 45) 94-9-85;</w:t>
      </w:r>
    </w:p>
    <w:p w:rsidR="00B7201C" w:rsidRP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3) по электронной почте:  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/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 w:rsidRPr="00B7201C">
        <w:rPr>
          <w:rFonts w:ascii="Arial" w:hAnsi="Arial" w:cs="Arial"/>
          <w:color w:val="2F3746"/>
        </w:rPr>
        <w:t xml:space="preserve"> </w:t>
      </w:r>
      <w:r>
        <w:rPr>
          <w:rFonts w:ascii="Arial" w:hAnsi="Arial" w:cs="Arial"/>
          <w:color w:val="2F3746"/>
        </w:rPr>
        <w:t>5.3. Заявитель в письменной жалобе в обязательном порядке указывает либо наименование органа местного самоуправления, в который направляет жалобу, либо фамилию, имя, отчество соответствующего заместителя  Главы</w:t>
      </w:r>
      <w:proofErr w:type="gramStart"/>
      <w:r>
        <w:rPr>
          <w:rFonts w:ascii="Arial" w:hAnsi="Arial" w:cs="Arial"/>
          <w:color w:val="2F3746"/>
        </w:rPr>
        <w:t>  ,</w:t>
      </w:r>
      <w:proofErr w:type="gramEnd"/>
      <w:r>
        <w:rPr>
          <w:rFonts w:ascii="Arial" w:hAnsi="Arial" w:cs="Arial"/>
          <w:color w:val="2F3746"/>
        </w:rPr>
        <w:t xml:space="preserve">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Жалоба может быть подана в форме устного обращения на личном приеме заявителей. Прием заявителей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осуществляет глава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Прием заявителей главой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и его заместителем проводится по предварительной записи, которая осуществляется в соответствии с графиком работы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предусмотренным пунктом 2.1. настоящего административного регламента, в приемной Главы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</w:t>
      </w:r>
      <w:r>
        <w:rPr>
          <w:rFonts w:ascii="Arial" w:hAnsi="Arial" w:cs="Arial"/>
          <w:color w:val="2F3746"/>
        </w:rPr>
        <w:lastRenderedPageBreak/>
        <w:t>карточке личного приема заявителя. В остальных случаях дается письменный ответ.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Жалоба может быть подана по электронной почте на адрес электронной почты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указанный в пункте 2.1. настоящего административного регламента.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5.4. Письменная жалоба и жалоба  по электронной почте должны быть рассмотрены администрацией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в течение 30 дней со дня их регистрации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  <w:proofErr w:type="gramStart"/>
      <w:r>
        <w:rPr>
          <w:rFonts w:ascii="Arial" w:hAnsi="Arial" w:cs="Arial"/>
          <w:color w:val="2F3746"/>
        </w:rPr>
        <w:t xml:space="preserve"> .</w:t>
      </w:r>
      <w:proofErr w:type="gramEnd"/>
      <w:r>
        <w:rPr>
          <w:rFonts w:ascii="Arial" w:hAnsi="Arial" w:cs="Arial"/>
          <w:color w:val="2F3746"/>
        </w:rPr>
        <w:t xml:space="preserve"> В исключительных случаях, когда для проверки и решения поставленных в жалобе вопросов требуется более длительный срок, допускается продление главой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сроков ее рассмотрения, но не</w:t>
      </w:r>
      <w:r>
        <w:rPr>
          <w:rStyle w:val="a6"/>
          <w:rFonts w:ascii="Arial" w:hAnsi="Arial" w:cs="Arial"/>
          <w:color w:val="2F3746"/>
        </w:rPr>
        <w:t xml:space="preserve"> </w:t>
      </w:r>
      <w:r>
        <w:rPr>
          <w:rFonts w:ascii="Arial" w:hAnsi="Arial" w:cs="Arial"/>
          <w:color w:val="2F3746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5.5. Порядок подачи, рассмотрения и разрешения жалоб, направляемых в суды общей юрисдикции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  <w:sz w:val="19"/>
          <w:szCs w:val="19"/>
        </w:rPr>
        <w:br/>
      </w: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Приложение  1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к </w:t>
      </w:r>
      <w:r w:rsidR="00EB44F1">
        <w:rPr>
          <w:rFonts w:ascii="Arial" w:hAnsi="Arial" w:cs="Arial"/>
          <w:color w:val="2F3746"/>
        </w:rPr>
        <w:t xml:space="preserve">проекту административного </w:t>
      </w:r>
      <w:r>
        <w:rPr>
          <w:rFonts w:ascii="Arial" w:hAnsi="Arial" w:cs="Arial"/>
          <w:color w:val="2F3746"/>
        </w:rPr>
        <w:t xml:space="preserve"> регламент</w:t>
      </w:r>
      <w:r w:rsidR="00EB44F1">
        <w:rPr>
          <w:rFonts w:ascii="Arial" w:hAnsi="Arial" w:cs="Arial"/>
          <w:color w:val="2F3746"/>
        </w:rPr>
        <w:t>а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по    предоставлению </w:t>
      </w:r>
      <w:proofErr w:type="gramStart"/>
      <w:r>
        <w:rPr>
          <w:rFonts w:ascii="Arial" w:hAnsi="Arial" w:cs="Arial"/>
          <w:color w:val="2F3746"/>
        </w:rPr>
        <w:t>муниципальной</w:t>
      </w:r>
      <w:proofErr w:type="gramEnd"/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услуги  «Принятие документов, а также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выдача решений о переводе или об отказе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в переводе  жилого 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</w:t>
      </w:r>
    </w:p>
    <w:p w:rsidR="00B7201C" w:rsidRDefault="00B7201C" w:rsidP="00EB44F1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нежилого помещения 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Последовательность административных процедур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предоставлении муниципальной услуги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«Принятие документов, а также выдача решений о переводе или об отказе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в переводе жилого 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 нежилого помещения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B7201C" w:rsidTr="00B7201C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Комиссия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 xml:space="preserve">по переводу жилых помещений в </w:t>
            </w:r>
            <w:proofErr w:type="gramStart"/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нежилые</w:t>
            </w:r>
            <w:proofErr w:type="gramEnd"/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 xml:space="preserve"> и нежилых помещений 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в жилые помещения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 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Прием, регистрация и рассмотрение документов, представленных заявителем,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принятие решения о переводе  или об отказе в  переводе жилых помещений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lastRenderedPageBreak/>
              <w:t>в нежилые и нежилых помещений в жилые помещения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(не более 45 дней со дня представления указанных документов в комиссию)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B7201C" w:rsidTr="00B7201C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Комиссия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 xml:space="preserve">по переводу жилых помещений в </w:t>
            </w:r>
            <w:proofErr w:type="gramStart"/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нежилые</w:t>
            </w:r>
            <w:proofErr w:type="gramEnd"/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 xml:space="preserve"> и нежилых помещений 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в жилые помещения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Style w:val="a6"/>
                <w:rFonts w:ascii="Arial" w:hAnsi="Arial" w:cs="Arial"/>
                <w:color w:val="2F3746"/>
                <w:lang w:eastAsia="en-US"/>
              </w:rPr>
              <w:t> 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Выдача или направление заявителю уведомления  о переводе (отказе в переводе) жилого (нежилого) помещения в нежилое (жилое) помещение;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информирование о принятии решения о переводе  или об отказе в 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(не более 3 рабочих дней со дня принятия решения)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E83724">
      <w:pPr>
        <w:pStyle w:val="a4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 xml:space="preserve">                                                                               Приложение  2</w:t>
      </w:r>
      <w:r>
        <w:rPr>
          <w:rFonts w:ascii="Arial" w:hAnsi="Arial" w:cs="Arial"/>
          <w:color w:val="2F3746"/>
          <w:sz w:val="19"/>
          <w:szCs w:val="19"/>
        </w:rPr>
        <w:t> 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к </w:t>
      </w:r>
      <w:r w:rsidR="00E83724">
        <w:rPr>
          <w:rFonts w:ascii="Arial" w:hAnsi="Arial" w:cs="Arial"/>
          <w:color w:val="2F3746"/>
        </w:rPr>
        <w:t xml:space="preserve"> проекту административного </w:t>
      </w:r>
      <w:r>
        <w:rPr>
          <w:rFonts w:ascii="Arial" w:hAnsi="Arial" w:cs="Arial"/>
          <w:color w:val="2F3746"/>
        </w:rPr>
        <w:t>регламент</w:t>
      </w:r>
      <w:r w:rsidR="00E83724">
        <w:rPr>
          <w:rFonts w:ascii="Arial" w:hAnsi="Arial" w:cs="Arial"/>
          <w:color w:val="2F3746"/>
        </w:rPr>
        <w:t>а</w:t>
      </w:r>
      <w:r>
        <w:rPr>
          <w:rStyle w:val="a6"/>
          <w:rFonts w:ascii="Arial" w:hAnsi="Arial" w:cs="Arial"/>
          <w:color w:val="2F3746"/>
        </w:rPr>
        <w:t> 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предоставлению муниципальной  услуги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«Принятие документов, а также выдача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решений о переводе или об отказе </w:t>
      </w:r>
      <w:proofErr w:type="gramStart"/>
      <w:r>
        <w:rPr>
          <w:rFonts w:ascii="Arial" w:hAnsi="Arial" w:cs="Arial"/>
          <w:color w:val="2F3746"/>
        </w:rPr>
        <w:t>в</w:t>
      </w:r>
      <w:proofErr w:type="gramEnd"/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переводе жилого 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 </w:t>
      </w:r>
    </w:p>
    <w:p w:rsidR="00B7201C" w:rsidRDefault="00B7201C" w:rsidP="00E83724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нежилого помещения в жилое помещение»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Форма заявления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Председателю комиссии по переводу жилых помещений </w:t>
      </w:r>
      <w:proofErr w:type="gramStart"/>
      <w:r>
        <w:rPr>
          <w:rFonts w:ascii="Arial" w:hAnsi="Arial" w:cs="Arial"/>
          <w:color w:val="2F3746"/>
        </w:rPr>
        <w:t>в</w:t>
      </w:r>
      <w:proofErr w:type="gramEnd"/>
      <w:r>
        <w:rPr>
          <w:rFonts w:ascii="Arial" w:hAnsi="Arial" w:cs="Arial"/>
          <w:color w:val="2F3746"/>
        </w:rPr>
        <w:t xml:space="preserve"> нежилые  и  нежилых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помещений     в жилые помещения </w:t>
      </w:r>
      <w:proofErr w:type="gramStart"/>
      <w:r>
        <w:rPr>
          <w:rFonts w:ascii="Arial" w:hAnsi="Arial" w:cs="Arial"/>
          <w:color w:val="2F3746"/>
        </w:rPr>
        <w:t>от</w:t>
      </w:r>
      <w:proofErr w:type="gramEnd"/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______________________________________________________________________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______________________________________________________________________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проживающего</w:t>
      </w:r>
      <w:proofErr w:type="gramEnd"/>
      <w:r>
        <w:rPr>
          <w:rFonts w:ascii="Arial" w:hAnsi="Arial" w:cs="Arial"/>
          <w:color w:val="2F3746"/>
        </w:rPr>
        <w:t xml:space="preserve"> по адресу: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____________________________________________________________________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______________________________________________________________________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тел.__________________________________________________________________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Прошу перевести из жилого (нежилого)  помещения в нежилое (жилое) помещение общей площадью __________ кв.м., расположенное по адресу: 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_________________________________________</w:t>
      </w:r>
      <w:proofErr w:type="gramStart"/>
      <w:r>
        <w:rPr>
          <w:rFonts w:ascii="Arial" w:hAnsi="Arial" w:cs="Arial"/>
          <w:color w:val="2F3746"/>
        </w:rPr>
        <w:t xml:space="preserve"> ,</w:t>
      </w:r>
      <w:proofErr w:type="gramEnd"/>
      <w:r>
        <w:rPr>
          <w:rFonts w:ascii="Arial" w:hAnsi="Arial" w:cs="Arial"/>
          <w:color w:val="2F3746"/>
        </w:rPr>
        <w:t xml:space="preserve"> в целях использования: ____________________________________________________________________.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«____»_______________20__г.                                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                                                                   подпись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Приложения: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3) поэтажный план дома, в котором находится переводимое помещение;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7B1E46" w:rsidRDefault="007B1E46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B7201C" w:rsidRDefault="00B7201C" w:rsidP="002F42F5">
      <w:pPr>
        <w:pStyle w:val="a4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 xml:space="preserve">                                                                                      Приложение  3</w:t>
      </w:r>
    </w:p>
    <w:p w:rsidR="00B7201C" w:rsidRDefault="00B7201C" w:rsidP="002F42F5">
      <w:pPr>
        <w:pStyle w:val="a4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 xml:space="preserve">                                                                               </w:t>
      </w:r>
      <w:r w:rsidR="007B1E46">
        <w:rPr>
          <w:rFonts w:ascii="Arial" w:hAnsi="Arial" w:cs="Arial"/>
          <w:color w:val="2F3746"/>
        </w:rPr>
        <w:t>К проекту  административного  регламента</w:t>
      </w:r>
      <w:r>
        <w:rPr>
          <w:rFonts w:ascii="Arial" w:hAnsi="Arial" w:cs="Arial"/>
          <w:color w:val="2F3746"/>
        </w:rPr>
        <w:t xml:space="preserve"> </w:t>
      </w:r>
      <w:r>
        <w:rPr>
          <w:rStyle w:val="a6"/>
          <w:rFonts w:ascii="Arial" w:hAnsi="Arial" w:cs="Arial"/>
          <w:color w:val="2F3746"/>
        </w:rPr>
        <w:t> 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по предоставлению </w:t>
      </w:r>
      <w:proofErr w:type="gramStart"/>
      <w:r>
        <w:rPr>
          <w:rFonts w:ascii="Arial" w:hAnsi="Arial" w:cs="Arial"/>
          <w:color w:val="2F3746"/>
        </w:rPr>
        <w:t>муниципальной</w:t>
      </w:r>
      <w:proofErr w:type="gramEnd"/>
      <w:r>
        <w:rPr>
          <w:rFonts w:ascii="Arial" w:hAnsi="Arial" w:cs="Arial"/>
          <w:color w:val="2F3746"/>
        </w:rPr>
        <w:t> 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услуги «Принятие документов, а также выдача 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решений о переводе или об отказе в переводе </w:t>
      </w:r>
      <w:proofErr w:type="gramStart"/>
      <w:r>
        <w:rPr>
          <w:rFonts w:ascii="Arial" w:hAnsi="Arial" w:cs="Arial"/>
          <w:color w:val="2F3746"/>
        </w:rPr>
        <w:t>жилого</w:t>
      </w:r>
      <w:proofErr w:type="gramEnd"/>
      <w:r>
        <w:rPr>
          <w:rFonts w:ascii="Arial" w:hAnsi="Arial" w:cs="Arial"/>
          <w:color w:val="2F3746"/>
        </w:rPr>
        <w:t xml:space="preserve"> 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 нежилого</w:t>
      </w:r>
    </w:p>
    <w:p w:rsidR="00B7201C" w:rsidRDefault="00B7201C" w:rsidP="002F42F5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помещения 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4"/>
        <w:gridCol w:w="8261"/>
      </w:tblGrid>
      <w:tr w:rsidR="00B7201C" w:rsidTr="00B7201C">
        <w:tc>
          <w:tcPr>
            <w:tcW w:w="60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Кому</w:t>
            </w:r>
          </w:p>
        </w:tc>
        <w:tc>
          <w:tcPr>
            <w:tcW w:w="453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60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53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(фамилия, имя, отчество — для граждан;</w:t>
            </w:r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полное наименование организации —</w:t>
            </w:r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для юридических лиц)</w:t>
            </w:r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60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Куда</w:t>
            </w:r>
          </w:p>
        </w:tc>
        <w:tc>
          <w:tcPr>
            <w:tcW w:w="453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60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53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(почтовый индекс</w:t>
            </w:r>
            <w:proofErr w:type="gramEnd"/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и адрес заявителя</w:t>
            </w:r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согласно заявлению о переводе)</w:t>
            </w:r>
          </w:p>
        </w:tc>
      </w:tr>
      <w:tr w:rsidR="00B7201C" w:rsidTr="00B7201C">
        <w:tc>
          <w:tcPr>
            <w:tcW w:w="5130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5130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6"/>
          <w:rFonts w:ascii="Arial" w:hAnsi="Arial" w:cs="Arial"/>
          <w:color w:val="2F3746"/>
        </w:rPr>
        <w:t>Уведомление</w:t>
      </w:r>
      <w:r>
        <w:rPr>
          <w:rFonts w:ascii="Arial" w:hAnsi="Arial" w:cs="Arial"/>
          <w:b/>
          <w:bCs/>
          <w:color w:val="2F3746"/>
        </w:rPr>
        <w:br/>
      </w:r>
      <w:r>
        <w:rPr>
          <w:rStyle w:val="a6"/>
          <w:rFonts w:ascii="Arial" w:hAnsi="Arial" w:cs="Arial"/>
          <w:color w:val="2F3746"/>
        </w:rPr>
        <w:t>о переводе (отказе в переводе)</w:t>
      </w:r>
      <w:r>
        <w:rPr>
          <w:rFonts w:ascii="Arial" w:hAnsi="Arial" w:cs="Arial"/>
          <w:b/>
          <w:bCs/>
          <w:color w:val="2F3746"/>
        </w:rPr>
        <w:br/>
      </w:r>
      <w:r>
        <w:rPr>
          <w:rStyle w:val="a6"/>
          <w:rFonts w:ascii="Arial" w:hAnsi="Arial" w:cs="Arial"/>
          <w:color w:val="2F3746"/>
        </w:rPr>
        <w:t>жилого (нежилого) помещения в нежилое (жилое) помещение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51"/>
        <w:gridCol w:w="104"/>
      </w:tblGrid>
      <w:tr w:rsidR="00B7201C" w:rsidTr="00B7201C">
        <w:tc>
          <w:tcPr>
            <w:tcW w:w="9355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 </w:t>
            </w:r>
          </w:p>
        </w:tc>
      </w:tr>
      <w:tr w:rsidR="00B7201C" w:rsidTr="00B7201C">
        <w:tc>
          <w:tcPr>
            <w:tcW w:w="9355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B7201C" w:rsidTr="00B7201C">
        <w:tc>
          <w:tcPr>
            <w:tcW w:w="9251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4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right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,</w:t>
            </w:r>
          </w:p>
        </w:tc>
      </w:tr>
      <w:tr w:rsidR="00B7201C" w:rsidTr="00B7201C">
        <w:tc>
          <w:tcPr>
            <w:tcW w:w="9251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осуществляющего перевод помещения)</w:t>
            </w:r>
          </w:p>
        </w:tc>
        <w:tc>
          <w:tcPr>
            <w:tcW w:w="104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 кв. м, находящегося по адресу: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01C" w:rsidTr="00B7201C">
        <w:tc>
          <w:tcPr>
            <w:tcW w:w="96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(наименование городского или сельского поселения)</w:t>
            </w:r>
          </w:p>
        </w:tc>
      </w:tr>
      <w:tr w:rsidR="00B7201C" w:rsidTr="00B7201C">
        <w:tc>
          <w:tcPr>
            <w:tcW w:w="96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(наименование улицы, площади, проспекта, бульвара, проезда и т. п.)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"/>
        <w:gridCol w:w="1373"/>
        <w:gridCol w:w="132"/>
        <w:gridCol w:w="2690"/>
        <w:gridCol w:w="2802"/>
        <w:gridCol w:w="430"/>
        <w:gridCol w:w="1373"/>
        <w:gridCol w:w="104"/>
      </w:tblGrid>
      <w:tr w:rsidR="00B7201C" w:rsidTr="00B7201C">
        <w:tc>
          <w:tcPr>
            <w:tcW w:w="45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дом</w:t>
            </w:r>
          </w:p>
        </w:tc>
        <w:tc>
          <w:tcPr>
            <w:tcW w:w="142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,</w:t>
            </w:r>
          </w:p>
        </w:tc>
        <w:tc>
          <w:tcPr>
            <w:tcW w:w="27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корпус (владение, строение)</w:t>
            </w:r>
          </w:p>
        </w:tc>
        <w:tc>
          <w:tcPr>
            <w:tcW w:w="291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, кв.</w:t>
            </w:r>
          </w:p>
        </w:tc>
        <w:tc>
          <w:tcPr>
            <w:tcW w:w="142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right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,</w:t>
            </w:r>
          </w:p>
        </w:tc>
      </w:tr>
      <w:tr w:rsidR="00B7201C" w:rsidTr="00B7201C">
        <w:tc>
          <w:tcPr>
            <w:tcW w:w="45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42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3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274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(ненужное зачеркнуть)</w:t>
            </w:r>
          </w:p>
        </w:tc>
        <w:tc>
          <w:tcPr>
            <w:tcW w:w="291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3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42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u w:val="single"/>
        </w:rPr>
        <w:t xml:space="preserve">из жилого (нежилого) в </w:t>
      </w:r>
      <w:proofErr w:type="gramStart"/>
      <w:r>
        <w:rPr>
          <w:rFonts w:ascii="Arial" w:hAnsi="Arial" w:cs="Arial"/>
          <w:color w:val="2F3746"/>
          <w:u w:val="single"/>
        </w:rPr>
        <w:t>нежилое</w:t>
      </w:r>
      <w:proofErr w:type="gramEnd"/>
      <w:r>
        <w:rPr>
          <w:rFonts w:ascii="Arial" w:hAnsi="Arial" w:cs="Arial"/>
          <w:color w:val="2F3746"/>
          <w:u w:val="single"/>
        </w:rPr>
        <w:t xml:space="preserve"> (жилое)</w:t>
      </w:r>
      <w:r>
        <w:rPr>
          <w:rFonts w:ascii="Arial" w:hAnsi="Arial" w:cs="Arial"/>
          <w:color w:val="2F3746"/>
        </w:rPr>
        <w:t xml:space="preserve"> в целях использования помещения в качестве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 (ненужное зачеркнуть)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51"/>
        <w:gridCol w:w="104"/>
      </w:tblGrid>
      <w:tr w:rsidR="00B7201C" w:rsidTr="00B7201C">
        <w:tc>
          <w:tcPr>
            <w:tcW w:w="9645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(вид использования помещения в соответствии с заявлением о переводе)</w:t>
            </w:r>
          </w:p>
        </w:tc>
      </w:tr>
      <w:tr w:rsidR="00B7201C" w:rsidTr="00B7201C">
        <w:tc>
          <w:tcPr>
            <w:tcW w:w="954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right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,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5"/>
        <w:gridCol w:w="8163"/>
        <w:gridCol w:w="207"/>
      </w:tblGrid>
      <w:tr w:rsidR="00B7201C" w:rsidTr="00B7201C">
        <w:tc>
          <w:tcPr>
            <w:tcW w:w="99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РЕШИЛ (</w:t>
            </w:r>
            <w:proofErr w:type="gramEnd"/>
          </w:p>
        </w:tc>
        <w:tc>
          <w:tcPr>
            <w:tcW w:w="84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right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):</w:t>
            </w:r>
          </w:p>
        </w:tc>
      </w:tr>
      <w:tr w:rsidR="00B7201C" w:rsidTr="00B7201C">
        <w:tc>
          <w:tcPr>
            <w:tcW w:w="99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844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(наименование акта, дата его принятия и номер)</w:t>
            </w:r>
          </w:p>
        </w:tc>
        <w:tc>
          <w:tcPr>
            <w:tcW w:w="21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 Помещение на основании приложенных к заявлению документов: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а) перевести из </w:t>
      </w:r>
      <w:proofErr w:type="gramStart"/>
      <w:r>
        <w:rPr>
          <w:rFonts w:ascii="Arial" w:hAnsi="Arial" w:cs="Arial"/>
          <w:color w:val="2F3746"/>
          <w:u w:val="single"/>
        </w:rPr>
        <w:t>жилого</w:t>
      </w:r>
      <w:proofErr w:type="gramEnd"/>
      <w:r>
        <w:rPr>
          <w:rFonts w:ascii="Arial" w:hAnsi="Arial" w:cs="Arial"/>
          <w:color w:val="2F3746"/>
          <w:u w:val="single"/>
        </w:rPr>
        <w:t xml:space="preserve"> (нежилого) в нежилое (жилое)</w:t>
      </w:r>
      <w:r>
        <w:rPr>
          <w:rFonts w:ascii="Arial" w:hAnsi="Arial" w:cs="Arial"/>
          <w:color w:val="2F3746"/>
        </w:rPr>
        <w:t xml:space="preserve"> без предварительных условий;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 (ненужное зачеркнуть)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б) перевести из жилого (нежилого)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(жилое) при условии проведения в установленном порядке следующих видов работ: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51"/>
        <w:gridCol w:w="104"/>
      </w:tblGrid>
      <w:tr w:rsidR="00B7201C" w:rsidTr="00B7201C">
        <w:tc>
          <w:tcPr>
            <w:tcW w:w="9645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(перечень работ по переустройству (перепланировке)</w:t>
            </w:r>
            <w:proofErr w:type="gramEnd"/>
          </w:p>
        </w:tc>
      </w:tr>
      <w:tr w:rsidR="00B7201C" w:rsidTr="00B7201C">
        <w:tc>
          <w:tcPr>
            <w:tcW w:w="9645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помещения или иных необходимых работ</w:t>
            </w:r>
          </w:p>
        </w:tc>
      </w:tr>
      <w:tr w:rsidR="00B7201C" w:rsidTr="00B7201C">
        <w:tc>
          <w:tcPr>
            <w:tcW w:w="9645" w:type="dxa"/>
            <w:gridSpan w:val="2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gridSpan w:val="2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lastRenderedPageBreak/>
              <w:t>по ремонту, реконструкции, реставрации помещения)</w:t>
            </w:r>
          </w:p>
        </w:tc>
      </w:tr>
      <w:tr w:rsidR="00B7201C" w:rsidTr="00B7201C">
        <w:tc>
          <w:tcPr>
            <w:tcW w:w="954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right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.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2. Отказать в переводе указанного помещения из жилого (нежилого)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(жилое) в связи с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01C" w:rsidTr="00B7201C">
        <w:tc>
          <w:tcPr>
            <w:tcW w:w="96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(основани</w:t>
            </w: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е(</w:t>
            </w:r>
            <w:proofErr w:type="gramEnd"/>
            <w:r>
              <w:rPr>
                <w:rFonts w:ascii="Arial" w:hAnsi="Arial" w:cs="Arial"/>
                <w:color w:val="2F3746"/>
                <w:lang w:eastAsia="en-US"/>
              </w:rPr>
              <w:t>я), установленное частью 1 статьи 24 Жилищного кодекса Российской Федерации)</w:t>
            </w:r>
          </w:p>
        </w:tc>
      </w:tr>
      <w:tr w:rsidR="00B7201C" w:rsidTr="00B7201C">
        <w:tc>
          <w:tcPr>
            <w:tcW w:w="96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964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5"/>
        <w:gridCol w:w="287"/>
        <w:gridCol w:w="2298"/>
        <w:gridCol w:w="273"/>
        <w:gridCol w:w="3462"/>
      </w:tblGrid>
      <w:tr w:rsidR="00B7201C" w:rsidTr="00B7201C">
        <w:tc>
          <w:tcPr>
            <w:tcW w:w="312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237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570" w:type="dxa"/>
            <w:vAlign w:val="bottom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B7201C" w:rsidTr="00B7201C">
        <w:tc>
          <w:tcPr>
            <w:tcW w:w="312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(должность лица, подписавшего уведомление)</w:t>
            </w:r>
          </w:p>
        </w:tc>
        <w:tc>
          <w:tcPr>
            <w:tcW w:w="30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237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(подпись)</w:t>
            </w:r>
          </w:p>
        </w:tc>
        <w:tc>
          <w:tcPr>
            <w:tcW w:w="285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570" w:type="dxa"/>
            <w:hideMark/>
          </w:tcPr>
          <w:p w:rsidR="00B7201C" w:rsidRDefault="00B7201C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(расшифровка подписи)</w:t>
            </w:r>
          </w:p>
        </w:tc>
      </w:tr>
    </w:tbl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«___» ____________ 20__ г.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М. П.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B7201C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Приложение  4</w:t>
      </w:r>
    </w:p>
    <w:p w:rsidR="00B7201C" w:rsidRDefault="00440573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к проекту административного  регламента</w:t>
      </w:r>
      <w:r w:rsidR="00B7201C">
        <w:rPr>
          <w:rFonts w:ascii="Arial" w:hAnsi="Arial" w:cs="Arial"/>
          <w:color w:val="2F3746"/>
        </w:rPr>
        <w:t xml:space="preserve"> 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предоставлению муниципальной  услуги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«Принятие документов, а также выдача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решений о переводе или об отказе в переводе </w:t>
      </w:r>
      <w:proofErr w:type="gramStart"/>
      <w:r>
        <w:rPr>
          <w:rFonts w:ascii="Arial" w:hAnsi="Arial" w:cs="Arial"/>
          <w:color w:val="2F3746"/>
        </w:rPr>
        <w:t>жилого</w:t>
      </w:r>
      <w:proofErr w:type="gramEnd"/>
      <w:r>
        <w:rPr>
          <w:rFonts w:ascii="Arial" w:hAnsi="Arial" w:cs="Arial"/>
          <w:color w:val="2F3746"/>
        </w:rPr>
        <w:t xml:space="preserve"> 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помещения в </w:t>
      </w:r>
      <w:proofErr w:type="gramStart"/>
      <w:r>
        <w:rPr>
          <w:rFonts w:ascii="Arial" w:hAnsi="Arial" w:cs="Arial"/>
          <w:color w:val="2F3746"/>
        </w:rPr>
        <w:t>нежилое</w:t>
      </w:r>
      <w:proofErr w:type="gramEnd"/>
      <w:r>
        <w:rPr>
          <w:rFonts w:ascii="Arial" w:hAnsi="Arial" w:cs="Arial"/>
          <w:color w:val="2F3746"/>
        </w:rPr>
        <w:t xml:space="preserve"> или нежилого помещения </w:t>
      </w:r>
    </w:p>
    <w:p w:rsidR="00B7201C" w:rsidRDefault="00B7201C" w:rsidP="0097153F">
      <w:pPr>
        <w:pStyle w:val="a4"/>
        <w:shd w:val="clear" w:color="auto" w:fill="FFFFFF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жилое помещение»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Жильцам квартиры  №___  дома № ___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улице__________________________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spellStart"/>
      <w:r>
        <w:rPr>
          <w:rFonts w:ascii="Arial" w:hAnsi="Arial" w:cs="Arial"/>
          <w:color w:val="2F3746"/>
        </w:rPr>
        <w:t>____________________Камызякского</w:t>
      </w:r>
      <w:proofErr w:type="spellEnd"/>
      <w:r>
        <w:rPr>
          <w:rFonts w:ascii="Arial" w:hAnsi="Arial" w:cs="Arial"/>
          <w:color w:val="2F3746"/>
        </w:rPr>
        <w:t xml:space="preserve">  района  Астраханской области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В соответствии с </w:t>
      </w:r>
      <w:proofErr w:type="gramStart"/>
      <w:r>
        <w:rPr>
          <w:rFonts w:ascii="Arial" w:hAnsi="Arial" w:cs="Arial"/>
          <w:color w:val="2F3746"/>
        </w:rPr>
        <w:t>ч</w:t>
      </w:r>
      <w:proofErr w:type="gramEnd"/>
      <w:r>
        <w:rPr>
          <w:rFonts w:ascii="Arial" w:hAnsi="Arial" w:cs="Arial"/>
          <w:color w:val="2F3746"/>
        </w:rPr>
        <w:t xml:space="preserve">. 5 ст. 23 Жилищного кодекса Российской Федерации   комиссия по переводу жилых помещений в нежилые и нежилых помещений в жилые помещения  уведомляет Вас о переводе (отказе в переводе) квартиры (нежилого помещения) № </w:t>
      </w:r>
      <w:proofErr w:type="spellStart"/>
      <w:r>
        <w:rPr>
          <w:rFonts w:ascii="Arial" w:hAnsi="Arial" w:cs="Arial"/>
          <w:color w:val="2F3746"/>
        </w:rPr>
        <w:t>____дома</w:t>
      </w:r>
      <w:proofErr w:type="spellEnd"/>
      <w:r>
        <w:rPr>
          <w:rFonts w:ascii="Arial" w:hAnsi="Arial" w:cs="Arial"/>
          <w:color w:val="2F3746"/>
        </w:rPr>
        <w:t xml:space="preserve">   № ____ по улице </w:t>
      </w:r>
      <w:proofErr w:type="spellStart"/>
      <w:r>
        <w:rPr>
          <w:rFonts w:ascii="Arial" w:hAnsi="Arial" w:cs="Arial"/>
          <w:color w:val="2F3746"/>
        </w:rPr>
        <w:t>_______________Камызякского</w:t>
      </w:r>
      <w:proofErr w:type="spellEnd"/>
      <w:r>
        <w:rPr>
          <w:rFonts w:ascii="Arial" w:hAnsi="Arial" w:cs="Arial"/>
          <w:color w:val="2F3746"/>
        </w:rPr>
        <w:t xml:space="preserve"> района Астраханской области из  жилого   (нежилого) помещения  в  нежилое (жилое) помещение.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Председатель комиссии по переводу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жилых помещений в нежилые и нежилых помещений в жилые  помещения</w:t>
      </w:r>
    </w:p>
    <w:p w:rsidR="00B7201C" w:rsidRDefault="00B7201C" w:rsidP="00B7201C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B7201C" w:rsidRDefault="00B7201C"/>
    <w:sectPr w:rsidR="00B7201C" w:rsidSect="0007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1C"/>
    <w:rsid w:val="0007163D"/>
    <w:rsid w:val="002F42F5"/>
    <w:rsid w:val="0035445C"/>
    <w:rsid w:val="00440573"/>
    <w:rsid w:val="007B1E46"/>
    <w:rsid w:val="0097153F"/>
    <w:rsid w:val="00B7201C"/>
    <w:rsid w:val="00E83724"/>
    <w:rsid w:val="00EB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1C"/>
  </w:style>
  <w:style w:type="paragraph" w:styleId="1">
    <w:name w:val="heading 1"/>
    <w:basedOn w:val="a"/>
    <w:next w:val="a"/>
    <w:link w:val="10"/>
    <w:uiPriority w:val="9"/>
    <w:qFormat/>
    <w:rsid w:val="00B72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7201C"/>
    <w:rPr>
      <w:strike w:val="0"/>
      <w:dstrike w:val="0"/>
      <w:color w:val="2D3644"/>
      <w:u w:val="none"/>
      <w:effect w:val="none"/>
    </w:rPr>
  </w:style>
  <w:style w:type="paragraph" w:styleId="a4">
    <w:name w:val="Normal (Web)"/>
    <w:basedOn w:val="a"/>
    <w:uiPriority w:val="99"/>
    <w:unhideWhenUsed/>
    <w:rsid w:val="00B7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201C"/>
    <w:rPr>
      <w:i/>
      <w:iCs/>
    </w:rPr>
  </w:style>
  <w:style w:type="character" w:styleId="a6">
    <w:name w:val="Strong"/>
    <w:basedOn w:val="a0"/>
    <w:uiPriority w:val="22"/>
    <w:qFormat/>
    <w:rsid w:val="00B72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pobl.ru/novotuzukleevskii%20/" TargetMode="External"/><Relationship Id="rId4" Type="http://schemas.openxmlformats.org/officeDocument/2006/relationships/hyperlink" Target="http://mo.astpobl.ru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5220</Words>
  <Characters>29760</Characters>
  <Application>Microsoft Office Word</Application>
  <DocSecurity>0</DocSecurity>
  <Lines>248</Lines>
  <Paragraphs>69</Paragraphs>
  <ScaleCrop>false</ScaleCrop>
  <Company>Microsoft</Company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2010-08-09T14:00:00Z</dcterms:created>
  <dcterms:modified xsi:type="dcterms:W3CDTF">2010-08-20T11:50:00Z</dcterms:modified>
</cp:coreProperties>
</file>