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3746"/>
          <w:kern w:val="3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b/>
          <w:bCs/>
          <w:color w:val="2F3746"/>
          <w:kern w:val="36"/>
          <w:sz w:val="28"/>
          <w:szCs w:val="28"/>
          <w:lang w:val="ru-RU" w:eastAsia="ru-RU" w:bidi="ar-SA"/>
        </w:rPr>
        <w:t xml:space="preserve">АДМИНИСТРАЦИЯ  </w:t>
      </w:r>
      <w:proofErr w:type="gramStart"/>
      <w:r w:rsidRPr="004559AB">
        <w:rPr>
          <w:rFonts w:ascii="Times New Roman" w:eastAsia="Times New Roman" w:hAnsi="Times New Roman" w:cs="Times New Roman"/>
          <w:b/>
          <w:bCs/>
          <w:color w:val="2F3746"/>
          <w:kern w:val="36"/>
          <w:sz w:val="28"/>
          <w:szCs w:val="28"/>
          <w:lang w:val="ru-RU" w:eastAsia="ru-RU" w:bidi="ar-SA"/>
        </w:rPr>
        <w:t>МУНИЦИПАЛЬНОГО</w:t>
      </w:r>
      <w:proofErr w:type="gramEnd"/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3746"/>
          <w:kern w:val="3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b/>
          <w:bCs/>
          <w:color w:val="2F3746"/>
          <w:kern w:val="36"/>
          <w:sz w:val="28"/>
          <w:szCs w:val="28"/>
          <w:lang w:val="ru-RU" w:eastAsia="ru-RU" w:bidi="ar-SA"/>
        </w:rPr>
        <w:t>ОБРАЗОВАНИЯ «</w:t>
      </w:r>
      <w:r w:rsidR="005D368F">
        <w:rPr>
          <w:rFonts w:ascii="Times New Roman" w:eastAsia="Times New Roman" w:hAnsi="Times New Roman" w:cs="Times New Roman"/>
          <w:b/>
          <w:bCs/>
          <w:color w:val="2F3746"/>
          <w:kern w:val="36"/>
          <w:sz w:val="28"/>
          <w:szCs w:val="28"/>
          <w:lang w:val="ru-RU" w:eastAsia="ru-RU" w:bidi="ar-SA"/>
        </w:rPr>
        <w:t>НОВОТУЗУКЛЕЙСКИЙ СЕЛЬСОВЕТ</w:t>
      </w:r>
      <w:r w:rsidRPr="004559AB">
        <w:rPr>
          <w:rFonts w:ascii="Times New Roman" w:eastAsia="Times New Roman" w:hAnsi="Times New Roman" w:cs="Times New Roman"/>
          <w:b/>
          <w:bCs/>
          <w:color w:val="2F3746"/>
          <w:kern w:val="36"/>
          <w:sz w:val="28"/>
          <w:szCs w:val="28"/>
          <w:lang w:val="ru-RU" w:eastAsia="ru-RU" w:bidi="ar-SA"/>
        </w:rPr>
        <w:t>»</w:t>
      </w:r>
    </w:p>
    <w:p w:rsidR="004559AB" w:rsidRPr="004559AB" w:rsidRDefault="005D368F" w:rsidP="005D368F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 xml:space="preserve">КАМЫЗЯКСКОГО </w:t>
      </w:r>
      <w:r w:rsidR="004559AB" w:rsidRPr="004559AB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 xml:space="preserve"> РАЙОНА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>АСТРАХАНСКОЙ ОБЛАСТИ</w:t>
      </w:r>
    </w:p>
    <w:p w:rsid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</w:pPr>
      <w:proofErr w:type="gramStart"/>
      <w:r w:rsidRPr="004559AB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>П</w:t>
      </w:r>
      <w:proofErr w:type="gramEnd"/>
      <w:r w:rsidRPr="004559AB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 xml:space="preserve"> О С Т А Н О В Л Е Н И Е</w:t>
      </w:r>
    </w:p>
    <w:p w:rsidR="005D368F" w:rsidRPr="004559AB" w:rsidRDefault="005D368F" w:rsidP="005D368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</w:pP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>от «0</w:t>
      </w:r>
      <w:r w:rsidR="005D368F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>2</w:t>
      </w:r>
      <w:r w:rsidRPr="004559AB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 xml:space="preserve">» </w:t>
      </w:r>
      <w:r w:rsidR="005D368F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>марта</w:t>
      </w:r>
      <w:r w:rsidRPr="004559AB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 xml:space="preserve"> 201</w:t>
      </w:r>
      <w:r w:rsidR="005D368F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>1</w:t>
      </w:r>
      <w:r w:rsidRPr="004559AB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>                                               </w:t>
      </w:r>
      <w:r w:rsidR="00F92BB2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 xml:space="preserve">                </w:t>
      </w:r>
      <w:r w:rsidRPr="004559AB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 xml:space="preserve">  № </w:t>
      </w:r>
      <w:r w:rsidR="005D368F">
        <w:rPr>
          <w:rFonts w:ascii="Times New Roman" w:eastAsia="Times New Roman" w:hAnsi="Times New Roman" w:cs="Times New Roman"/>
          <w:b/>
          <w:bCs/>
          <w:color w:val="2F3746"/>
          <w:sz w:val="28"/>
          <w:szCs w:val="28"/>
          <w:lang w:val="ru-RU" w:eastAsia="ru-RU" w:bidi="ar-SA"/>
        </w:rPr>
        <w:t>48/1</w:t>
      </w:r>
    </w:p>
    <w:p w:rsidR="005D368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Об утверждении Порядка принятия решений о разработке долгосрочных целевых программ муниципального образования «</w:t>
      </w:r>
      <w:proofErr w:type="spellStart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», их формирования и реализации</w:t>
      </w:r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.</w:t>
      </w:r>
    </w:p>
    <w:p w:rsidR="005D368F" w:rsidRDefault="005D368F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</w:p>
    <w:p w:rsidR="005D368F" w:rsidRDefault="005D368F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         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В соответствии со статьей 179 Бюджетного Кодекса Российской Федерации, в целях формирования единых требований и подходов к принятию решений о разработке, формировании и реализации долгосрочных целевых программ, ПОСТАНОВЛЯЮ: </w:t>
      </w:r>
    </w:p>
    <w:p w:rsidR="005D368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1.Утвердить прилагаемый Порядок принятия решений о разработке долгосрочных целевых программ муниципального образования «</w:t>
      </w:r>
      <w:proofErr w:type="spellStart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сельсовет»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, их формирования и реализации.</w:t>
      </w:r>
    </w:p>
    <w:p w:rsidR="005D368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2.</w:t>
      </w:r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П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ринять   к   руководству   и   исполнению   Порядок, утвержденный    пунктом    1    настоящего постановления, при формировании долгосрочных целевых программ.</w:t>
      </w:r>
    </w:p>
    <w:p w:rsidR="005D368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3.Обнародовать настоящее постановление путём размещения на</w:t>
      </w:r>
      <w:r w:rsidR="00F92BB2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информационном стенде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администрации МО «</w:t>
      </w:r>
      <w:proofErr w:type="spellStart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» и на официальном сайте администрации МО «</w:t>
      </w:r>
      <w:proofErr w:type="spellStart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в сети Интернет: </w:t>
      </w:r>
      <w:hyperlink r:id="rId5" w:history="1">
        <w:r w:rsidR="005D368F" w:rsidRPr="003A0E51">
          <w:rPr>
            <w:rStyle w:val="af8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http://mo.astrobl/</w:t>
        </w:r>
        <w:proofErr w:type="spellStart"/>
        <w:r w:rsidR="005D368F" w:rsidRPr="003A0E51"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novotuzukleevskii</w:t>
        </w:r>
        <w:proofErr w:type="spellEnd"/>
        <w:r w:rsidR="005D368F" w:rsidRPr="003A0E51">
          <w:rPr>
            <w:rStyle w:val="af8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/</w:t>
        </w:r>
      </w:hyperlink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. </w:t>
      </w:r>
    </w:p>
    <w:p w:rsidR="005D368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4.Контроль за исполнением настоящего постановления возложить на заместителя главы</w:t>
      </w:r>
      <w:proofErr w:type="gramStart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 А</w:t>
      </w:r>
      <w:proofErr w:type="gramEnd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МО «</w:t>
      </w:r>
      <w:proofErr w:type="spellStart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</w:t>
      </w:r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Богданову В.Б.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5.Постановление вступает в силу со дня подписания.      </w:t>
      </w:r>
    </w:p>
    <w:p w:rsidR="005D368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Глава </w:t>
      </w:r>
      <w:r w:rsidR="005D368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МО</w:t>
      </w:r>
    </w:p>
    <w:p w:rsidR="004559AB" w:rsidRPr="004559AB" w:rsidRDefault="005D368F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сельсовет»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Л.Ю.Прозорова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</w:t>
      </w:r>
    </w:p>
    <w:tbl>
      <w:tblPr>
        <w:tblW w:w="4904" w:type="pct"/>
        <w:tblCellMar>
          <w:left w:w="0" w:type="dxa"/>
          <w:right w:w="0" w:type="dxa"/>
        </w:tblCellMar>
        <w:tblLook w:val="04A0"/>
      </w:tblPr>
      <w:tblGrid>
        <w:gridCol w:w="9175"/>
      </w:tblGrid>
      <w:tr w:rsidR="004559AB" w:rsidRPr="004133E6" w:rsidTr="00527100">
        <w:trPr>
          <w:trHeight w:val="276"/>
        </w:trPr>
        <w:tc>
          <w:tcPr>
            <w:tcW w:w="0" w:type="auto"/>
            <w:hideMark/>
          </w:tcPr>
          <w:p w:rsidR="004559AB" w:rsidRPr="004559AB" w:rsidRDefault="004559AB" w:rsidP="005D3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F3746"/>
                <w:sz w:val="28"/>
                <w:szCs w:val="28"/>
                <w:lang w:val="ru-RU" w:eastAsia="ru-RU" w:bidi="ar-SA"/>
              </w:rPr>
            </w:pPr>
          </w:p>
        </w:tc>
      </w:tr>
    </w:tbl>
    <w:p w:rsidR="004559AB" w:rsidRPr="004559AB" w:rsidRDefault="004559AB" w:rsidP="003224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Утвержден </w:t>
      </w:r>
    </w:p>
    <w:p w:rsidR="004559AB" w:rsidRPr="004559AB" w:rsidRDefault="004559AB" w:rsidP="003224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  Постановлением администрации </w:t>
      </w:r>
    </w:p>
    <w:p w:rsidR="004559AB" w:rsidRPr="004559AB" w:rsidRDefault="004559AB" w:rsidP="003224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 МО «</w:t>
      </w:r>
      <w:proofErr w:type="spellStart"/>
      <w:r w:rsidR="0052710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52710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      от «0</w:t>
      </w:r>
      <w:r w:rsidR="0052710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2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</w:t>
      </w:r>
      <w:r w:rsidR="0052710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марта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201</w:t>
      </w:r>
      <w:r w:rsidR="0052710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1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г. № </w:t>
      </w:r>
      <w:r w:rsidR="0052710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48/1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  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ПОРЯДОК 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принятия решений о разработке долгосрочных целевых программ муниципального образования «</w:t>
      </w:r>
      <w:proofErr w:type="spellStart"/>
      <w:r w:rsidR="0052710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52710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», их формирования и реализации </w:t>
      </w:r>
    </w:p>
    <w:p w:rsidR="00527100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1.  Общие положения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1.1.Настоящий Порядок определяет правила принятия решений о разработке долгосрочных, целевых программ муниципального образования, их формирования, утверждения, реализации и оценки эффективности.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1.2.Для целей настоящего Порядка используются следующие основные понятия: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1)Долгосрочная целевая программа - комплекс обоснованных и согласованных по ресурсам, срокам и исполнителям мероприятий, обеспечивающих эффективное решение социально-экономических задач на долгосрочный период, реализуемых за счет средств бюджета муниципального образования «</w:t>
      </w:r>
      <w:proofErr w:type="spellStart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» (далее - местного бюджета), утвержденных решением о бюджете.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2)Долгосрочный период - от 3 лет.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3)Подпрограмма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признаку.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4)Заказчик Программы (далее Заказчик) - администрация муниципального образования «</w:t>
      </w:r>
      <w:proofErr w:type="spellStart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», обеспечивающая формирование и реализацию Программы и осуществляющая координацию действий исполнителей Программы, являющаяся главным распорядителем средств местного бюджета.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5)Заказчик - координатор Программы (далее - заказчик-координатор) для Программ, имеющих более одного Заказчика, - администрация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lastRenderedPageBreak/>
        <w:t>муниципального образования «</w:t>
      </w:r>
      <w:proofErr w:type="spellStart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="006C549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обеспечивае</w:t>
      </w:r>
      <w:r w:rsidR="006C549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координацию действий Заказчиков и исполнителей Программы. </w:t>
      </w:r>
    </w:p>
    <w:p w:rsidR="006C5498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6)Раз</w:t>
      </w:r>
      <w:r w:rsidR="006C549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работчик Программы - определяемый Заказчиком,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а также организаци</w:t>
      </w:r>
      <w:r w:rsidR="006C549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я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, предприяти</w:t>
      </w:r>
      <w:r w:rsidR="006C549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е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, учреждени</w:t>
      </w:r>
      <w:r w:rsidR="006C549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е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в соответствии с действующим законодательством. </w:t>
      </w:r>
    </w:p>
    <w:p w:rsidR="00782E48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7)Исполнители Программы (далее - Исполнители) - администрация муниципального образования «</w:t>
      </w:r>
      <w:proofErr w:type="spellStart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="004133E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», муниципальные учреждения и предприятия, выполняющие и (или) обеспечивающие выполнение Программных мероприятий.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</w:t>
      </w:r>
      <w:r w:rsidR="00782E4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И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сполнитель может привлекать организации и физических лиц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8)Паспорт Программы - раздел Программы, содержащий основные характеристики и критерии Программы.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9)Целевой индикатор - количественный показатель эффективности реализации Программы, отражающий степень достижения целей и задач Программы. </w:t>
      </w:r>
    </w:p>
    <w:p w:rsidR="000C7F96" w:rsidRDefault="007C4E7E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1.3.Программа утверждается П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остановлением администрации муниципального образования «</w:t>
      </w:r>
      <w:proofErr w:type="spellStart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».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1.4.В случае, если предусматривается достижение нескольких взаимосвязанных целей, Программа может состоять из нескольких подпрограмм. Деление Программы на подпрограммы осуществляется исходя из сложности и масштабности решаемых проблем, а также необходимости рациональной организации их решения.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1.5.Программа разрабатывается на срок не менее 3 лет.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1.6.Объем бюджетных ассигнований на реализацию долгосрочных целевых программ (подпрограмм) утверждается решением о местном бюджет</w:t>
      </w:r>
      <w:r w:rsidR="007C4E7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е на очередной финансовый год  (очередной финансовый год  и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плановый </w:t>
      </w:r>
      <w:r w:rsidR="007C4E7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 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период</w:t>
      </w:r>
      <w:proofErr w:type="gramStart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</w:t>
      </w:r>
      <w:r w:rsidR="007C4E7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)</w:t>
      </w:r>
      <w:proofErr w:type="gramEnd"/>
      <w:r w:rsidR="007C4E7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в составе ведомственной структуры расходов местного бюджета по соответствующей каждой программе (подпрограмме) целевой статье расходов местного бюджета в соответствии с постановлением администрации муниципального образования «</w:t>
      </w:r>
      <w:proofErr w:type="spellStart"/>
      <w:r w:rsidR="005713E1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5713E1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», утвердившим программу. 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1.7.Методическое руководство по вопросам, связанным с планированием бюджетных расходов при разработке и реализации Программы, осуществляет </w:t>
      </w:r>
      <w:r w:rsidR="005713E1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финансовым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отдел</w:t>
      </w:r>
      <w:r w:rsidR="005713E1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ом администра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ции муниципального образования.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lastRenderedPageBreak/>
        <w:t xml:space="preserve">2. Принятие решения о разработке Программы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2.1.При определении проблемы муниципального развития, в целях решения которой разрабатывается и принимается долгосрочная целевая программа, учитываются следующие факторы: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1)характер проблемы, ее значимость;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2)необходимость использования различных организационно-финансовых способов и механизмов для решения проблемы;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3)необходимость поддержки администрацией МО «</w:t>
      </w:r>
      <w:proofErr w:type="spellStart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0C7F9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="00E30B36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решения обозначенной проблемы в связи с невозможностью комплексно решить ее в приемлемые сроки за счет текущих расходов</w:t>
      </w:r>
      <w:r w:rsidR="00955603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МО «</w:t>
      </w:r>
      <w:proofErr w:type="spellStart"/>
      <w:r w:rsidR="00955603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955603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сельсовет»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,   а  также   за   счет  использования действующего рыночного механизма; </w:t>
      </w:r>
    </w:p>
    <w:p w:rsidR="000C7F96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4)возможность привлечения средств федерального и областного бюджетов, а также внебюджетных источников для решения проблемы.</w:t>
      </w:r>
    </w:p>
    <w:p w:rsidR="00282962" w:rsidRDefault="000C7F96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2.2.Инициатор разработки 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Программы предста</w:t>
      </w:r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вляе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т Главе </w:t>
      </w:r>
      <w:r w:rsidR="00282962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администрации 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муниципаль</w:t>
      </w:r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ного образования «</w:t>
      </w:r>
      <w:proofErr w:type="spellStart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обоснованные предложения о программно-целевом решении проблемы путем подготовки проекта распоряжения  </w:t>
      </w:r>
      <w:r w:rsidR="007C490D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Главы </w:t>
      </w:r>
      <w:r w:rsidR="00282962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А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="004559AB"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о разработке Программы, карточки согласования, а также пояснительной записки, содержащей предложения о решении проблемы Программно-целевым методом. </w:t>
      </w:r>
    </w:p>
    <w:p w:rsidR="007C490D" w:rsidRDefault="007C490D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Согласование проекта распоряжения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муниципальногоь</w:t>
      </w:r>
      <w:proofErr w:type="spellEnd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сельсовет» о разработке Программы производится</w:t>
      </w:r>
      <w:r w:rsidR="00D05A83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 заместителем главы администрации муниципального образования с финансовым органом администрации МО «</w:t>
      </w:r>
      <w:proofErr w:type="spellStart"/>
      <w:r w:rsidR="00D05A83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D05A83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сельсовет»</w:t>
      </w:r>
    </w:p>
    <w:p w:rsidR="00EC63D1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2.3.Распоряжением администрации муниципального образования «</w:t>
      </w:r>
      <w:proofErr w:type="spellStart"/>
      <w:r w:rsidR="00EC63D1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EC63D1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» о разработке Программы утверждаются:</w:t>
      </w:r>
    </w:p>
    <w:p w:rsidR="00EC63D1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-название, цели и задачи Программы,</w:t>
      </w:r>
    </w:p>
    <w:p w:rsidR="00EC63D1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-Заказчик Программы (подпрограммы), заказчик-координатор, в случае если Программа предусматривает нескольких Заказчиков подпрограмм, </w:t>
      </w:r>
    </w:p>
    <w:p w:rsidR="00EC63D1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-сроки разработки и реализации Программы,</w:t>
      </w:r>
    </w:p>
    <w:p w:rsidR="00EC63D1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-Разработчик Программы, ответственные исполнители Программы, </w:t>
      </w:r>
    </w:p>
    <w:p w:rsidR="00EC63D1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lastRenderedPageBreak/>
        <w:t xml:space="preserve">-подпрограммы со своими целями и задачами, </w:t>
      </w:r>
    </w:p>
    <w:p w:rsidR="00EC63D1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-ориентировочный объем потребности в финансовых средствах для реализации Программы, 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-в случае необходимости, потребность в финансовых ресурсах для разработки проекта Программы. 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3. Формирование и утверждение Программы. 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3.1.Разработчик Программы формирует Программу, обеспечивает увязку всех программных мероприятий и очередность их проведения с предполагаемыми к освоению финансовыми ресурсами.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3.2.Программа включает в себя следующие разделы: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-паспорт Программы, 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-характеристику проблемы в рассматриваемой сфере и прогноз развития ситуации с учетом реализации Программы,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-сведения о Заказчике Программы, Заказчике подпрограммы, Заказчике </w:t>
      </w:r>
      <w:proofErr w:type="gramStart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-к</w:t>
      </w:r>
      <w:proofErr w:type="gramEnd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оординаторе, ее исполнителях или о порядке их определения, сведения о Разработчике Программы, 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-конкретные цели и задачи Программы,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-планируемые количественные и качественные показатели, характеризующие эффективность реализации Программы, 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-методику </w:t>
      </w:r>
      <w:proofErr w:type="gramStart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расчета значения показателей эффективности реализации</w:t>
      </w:r>
      <w:proofErr w:type="gramEnd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Программы (наименование показателей, определение, единицы измерения, статистические источники, периодичность представления), 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-обоснованный расчет ресурсного обеспечения Программы с указанием объемов, источников и способов финансирования (всего и в том числе по годам реализации),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-перечень программных мероприятий в качестве приложения к Программе, 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-состав, форму и сроки представления отчетности о ходе реализации мероприятий Программы исполнителями мероприятий Заказчику. Программные мероприятия группируются в разделы и подразделы в соответствии с поставленными задачами Программы. </w:t>
      </w:r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proofErr w:type="gramStart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3.3.Заказчик или Заказчик - координатор готовит проект постановления об утверждении Программы и направляет пакет документов, включающий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lastRenderedPageBreak/>
        <w:t>проект Программы, проект постановления администрации муниципального образования «</w:t>
      </w:r>
      <w:proofErr w:type="spellStart"/>
      <w:r w:rsidR="001C038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1C038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», карточку согласования в</w:t>
      </w:r>
      <w:r w:rsidR="001C038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финансовый о</w:t>
      </w:r>
      <w:r w:rsidR="00D3578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рганом </w:t>
      </w:r>
      <w:r w:rsidR="001C038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администрации муниципального образования.</w:t>
      </w:r>
      <w:proofErr w:type="gramEnd"/>
    </w:p>
    <w:p w:rsidR="001C038E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3.4.</w:t>
      </w:r>
      <w:r w:rsidR="001C038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Финансовый отдел администрации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муниципального образования «</w:t>
      </w:r>
      <w:proofErr w:type="spellStart"/>
      <w:r w:rsidR="001C038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1C038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» рассматрива</w:t>
      </w:r>
      <w:r w:rsidR="001C038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е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т и согласовыва</w:t>
      </w:r>
      <w:r w:rsidR="001C038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е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т представленный проект Программы по вопросам:</w:t>
      </w:r>
    </w:p>
    <w:p w:rsidR="001C038E" w:rsidRDefault="004559AB" w:rsidP="001C038E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-источников финансирования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бюджетов, организаций и физических лиц,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-соответствия объема принимаемых расходных обязательств возможностям доходной части местного бюджета,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-соответствия </w:t>
      </w:r>
      <w:proofErr w:type="gramStart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. 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3.6.Программы, предлагаемые к финансированию начиная с очередного финансового года, должны </w:t>
      </w:r>
      <w:proofErr w:type="gramStart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быть</w:t>
      </w:r>
      <w:proofErr w:type="gramEnd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утверждены не позднее одного месяца до дня внесения проекта решения о местном бюдже</w:t>
      </w:r>
      <w:r w:rsidR="00583A6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те на очередной финансовый год (очередной финансовый год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плановый период</w:t>
      </w:r>
      <w:r w:rsidR="00583A6E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)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в Совет муниципального образования «</w:t>
      </w:r>
      <w:proofErr w:type="spellStart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».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4. Финансирование программы 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4.1.Утвержденная Программа реализуется за счет средств местного бюджета в объемах, установленных решением Совета муниципального образования о местном бюджете на очередной финансовый год и плановый период, за счёт средств бюджетов других уровней, а также за счет средств внебюджетных источников.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5. Управление реализацией Программы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5.1.Управление    реализацией   Программы    осуществляется   Заказчиком Программы, Заказчиком подпрограммы, Заказчиком-координатором. 5.2.Заказчик Программы: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-определяет Разработчика Программы, за исключением случаев, когда разработка осуществляется Заказчиком,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lastRenderedPageBreak/>
        <w:t xml:space="preserve"> -определяет исполнителей Программы или ее отдельных мероприятий, в порядке, установленном Федеральным законом от 21.07.2005 N 94-ФЗ «О размещении заказов на поставки товаров, выполнение работ, оказание услуг для государственных и муниципальных нужд»,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-обеспечивает     взаимодействие     между     исполнителями     отдельных мероприятий Программы и координацию их действий по реализации Программы,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отклонений, </w:t>
      </w:r>
    </w:p>
    <w:p w:rsidR="00542235" w:rsidRDefault="00542235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- готовит ежеквартальные и ежегодные отчеты о реализации Программы,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документов, касающихся Программы,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-ежегодно осуществляет оценку достигнутых целей и эффективности реализации Программы,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-на основании заключения об оценки эффективности реализации Программы представляет в</w:t>
      </w:r>
      <w:r w:rsidR="00C6243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финансовый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отдел администрации муниципального образования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перечня.</w:t>
      </w:r>
    </w:p>
    <w:p w:rsidR="00F656B7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5.3.Заказчик 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реализацию Программы бюджетных ассигнований. </w:t>
      </w:r>
      <w:proofErr w:type="gramStart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При необходимости внесения изменений и дополнений в Программу Заказчик или Заказчик-координатор готовит проект постановления администрации муниципального образования о внесении дополнений и изменений в Программу, досрочном прекращении реализации Программы либо ее части, а также о продлении срока реализации Программы, который истекает е текущем году, с обоснованием целесообразности внесения соответствующих изменений и дополнений в действующую Программу и согласовывает его в установленном порядке</w:t>
      </w:r>
      <w:proofErr w:type="gramEnd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. Срок реализации Программы может продлеваться не более чем на 1 год. При необходимости продления срока более чем на 1 год, разрабатывается новая Программа, подготовка и утверждение которой осуществляется в соответствии с настоящим Порядком. Обоснование продления срока реализации Программы или подготовки новой Программы должно включать в себя кроме требований, изложенных в пункте 3.2. настоящего Порядка, данные о результатах ее реализации за отчетный период, подтверждение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lastRenderedPageBreak/>
        <w:t xml:space="preserve">актуальности нерешенных проблем, а также сведения об источниках   финансирования   затрат,   предусматриваемых       на реализацию Программы.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В Программу могут быть внесены изменения в случаях: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-снижения ожидаемых поступлений в местный бюджет,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-необходимости включения в Программу дополнительных мероприятий,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-необходимости   ускорения   реализации   или   досрочного   прекращения реализации Программы или ее отдельных мероприятий. 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5.4.Корректировка Программы осуществляется по предложению Заказчика, Заказчика-координатора не позднее одного месяца до дня внесения проекта решения о местном бюджете на очередной финансовый год и плановый период в Совет муниципального образования «</w:t>
      </w:r>
      <w:proofErr w:type="spellStart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».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6. Контроль и отчетность при реализации Программы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6.1.Ответственность за формирование и реализацию </w:t>
      </w:r>
      <w:proofErr w:type="gramStart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Программы</w:t>
      </w:r>
      <w:proofErr w:type="gramEnd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и обеспечение достижения значений количественных и качественных показателей эффективности реализации Программы несет Заказчик, Заказчик-координатор. 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6.2.Исполнители Программы ежеквартально до 15 числа месяца, следующего за отчетным кварталом и ежегодно до 15 февраля года, следующего за    отчетным    годом,    направляют </w:t>
      </w:r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за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местителю Главы </w:t>
      </w:r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А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МО «</w:t>
      </w:r>
      <w:proofErr w:type="spellStart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»    информацию    о    выполнении Программ</w:t>
      </w:r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ы. 6.3. Ф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инансовы</w:t>
      </w:r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й отдел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администрации муниципального образования ежеквартально до 15 числа месяца, следующего за отчетным кварталом, направляет  заместителю Главы </w:t>
      </w:r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А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МО «</w:t>
      </w:r>
      <w:proofErr w:type="spellStart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» информацию о финансировании Программы за счет средств местного бюджета, за счёт средств бюджетов других уровней, а также за счет средств внебюджетных источников.</w:t>
      </w:r>
    </w:p>
    <w:p w:rsidR="009B1ECC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6.4.По итогам года Заказчик проводит оценку эффективности реализации Программы. </w:t>
      </w:r>
    </w:p>
    <w:p w:rsidR="00C47A40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proofErr w:type="gramStart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6.5.После окончания срока реализации Программы Заказчик, Заказчик-координатор направляет  заместителю Главы </w:t>
      </w:r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А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МО «</w:t>
      </w:r>
      <w:proofErr w:type="spellStart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9B1ECC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(для дальнейшего предоставления главе администрации муниципального образования) не позднее 15 февраля года, следующего за последним годом реализации Программы, итоговый отчет о ее реализации с пояснительной запиской о результатах реализации Программы за истекший год и весь период ее реализации, эффективности использования финансовых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lastRenderedPageBreak/>
        <w:t>средств, включая оценку значений целевых</w:t>
      </w:r>
      <w:proofErr w:type="gramEnd"/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индикаторов и показателей. По показателям, не, достигшим запланированного уровня, указываются причины невыполнения и предложения по их дальнейшему достижению.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6.6.</w:t>
      </w:r>
      <w:r w:rsidR="00C47A4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З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аместитель Главы </w:t>
      </w:r>
      <w:r w:rsidR="00C47A4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А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МО «</w:t>
      </w:r>
      <w:proofErr w:type="spellStart"/>
      <w:r w:rsidR="00C47A4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C47A4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  с учетом информации, представленной </w:t>
      </w:r>
      <w:r w:rsidR="00C47A4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финансовым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отделом  администрации муниципального образования и Заказчиком, до 15 марта каждого года подготавливает и представляет Главе </w:t>
      </w:r>
      <w:r w:rsidR="009B698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администрации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муниципального образования доклад о ходе реализации Программы за отчетный год. </w:t>
      </w:r>
    </w:p>
    <w:p w:rsidR="0044755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7.Порядок проведения и критерии оценки эффективности реализации Программы</w:t>
      </w:r>
      <w:r w:rsidR="0044755F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. </w:t>
      </w:r>
    </w:p>
    <w:p w:rsidR="0044755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</w:t>
      </w:r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7.1.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По каждой Программе Заказчиком ежегодно проводится оценка эффективности ее реализации. Критериями оценки эффективности реализации Программы являются:</w:t>
      </w:r>
    </w:p>
    <w:p w:rsidR="0044755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-степень достижения заявленных результатов</w:t>
      </w:r>
    </w:p>
    <w:p w:rsidR="0044755F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-процент отклонения достигнутых значений показателей эффективности от плановых значений, </w:t>
      </w:r>
    </w:p>
    <w:p w:rsidR="00F54568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-динамика показателей эффективности реализации Программы. </w:t>
      </w:r>
    </w:p>
    <w:p w:rsidR="00F54568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7.</w:t>
      </w:r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2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.Для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 По каждому направлению в случае существенных различий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</w:t>
      </w:r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.</w:t>
      </w:r>
    </w:p>
    <w:p w:rsidR="00F54568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7.</w:t>
      </w:r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3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.По результатам факторного анализа обосновывается изменение тактических задач, состава и количественных значений показателей, а также изменение объемов финансирования данной Программы на очередной финансовый год. </w:t>
      </w:r>
    </w:p>
    <w:p w:rsidR="00F54568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7.</w:t>
      </w:r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4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.В случае несоответствия результатов выполнения Программы целевым индикаторам и показателям эффективности, предусмотренным утвержденной Программой,  заместитель Главы </w:t>
      </w:r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А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МО «</w:t>
      </w:r>
      <w:proofErr w:type="spellStart"/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совместно с </w:t>
      </w:r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финансовым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отделом  администрации муниципального образования вправе организовать проведение проверки реализации этой Программы, по результатам которой подготавливает и вносит на рассмотрение главе  </w:t>
      </w:r>
      <w:r w:rsidR="009B698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администрации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муниципального образования предложения: </w:t>
      </w:r>
    </w:p>
    <w:p w:rsidR="00F54568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lastRenderedPageBreak/>
        <w:t>-о корректировке срока и целей реализации Программы, перечня программных мероприятий,</w:t>
      </w:r>
    </w:p>
    <w:p w:rsidR="00F54568" w:rsidRDefault="00F54568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</w:p>
    <w:p w:rsidR="00F54568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-о сокращении финансирования Программы за счет средств лестного бюджета на очередной финансовый год, </w:t>
      </w:r>
    </w:p>
    <w:p w:rsidR="00F54568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-о досрочном прекращении реализации Программы с соблюдением процедур расторжения муниципальных контрактов, договоров (соглашений), </w:t>
      </w:r>
    </w:p>
    <w:p w:rsidR="004559AB" w:rsidRPr="004559AB" w:rsidRDefault="004559AB" w:rsidP="005D368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</w:pP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-о принятии в установленном порядке мер к руководителю Программы. 7.</w:t>
      </w:r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5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.По результатам рассмотрения предложений принятое главой </w:t>
      </w:r>
      <w:r w:rsidR="009B6980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администрации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муниципального образования «</w:t>
      </w:r>
      <w:proofErr w:type="spellStart"/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Новотузуклейский</w:t>
      </w:r>
      <w:proofErr w:type="spellEnd"/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сельсовет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» решение направляется в </w:t>
      </w:r>
      <w:r w:rsidR="00F54568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финансовый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>отдел</w:t>
      </w:r>
      <w:r w:rsidR="00F92BB2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</w:t>
      </w:r>
      <w:r w:rsidRPr="004559AB">
        <w:rPr>
          <w:rFonts w:ascii="Times New Roman" w:eastAsia="Times New Roman" w:hAnsi="Times New Roman" w:cs="Times New Roman"/>
          <w:color w:val="2F3746"/>
          <w:sz w:val="28"/>
          <w:szCs w:val="28"/>
          <w:lang w:val="ru-RU" w:eastAsia="ru-RU" w:bidi="ar-SA"/>
        </w:rPr>
        <w:t xml:space="preserve"> администрации муниципального образования для внесения изменений в местный бюджет в соответствии с действующим законодательством. 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доходных обязательств, вытекающих из указанных контрактов, но которым сторонами не достигнуто соглашение об их прекращении.</w:t>
      </w:r>
    </w:p>
    <w:p w:rsidR="000A1F43" w:rsidRPr="005D368F" w:rsidRDefault="000A1F43" w:rsidP="005D368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1F43" w:rsidRPr="005D368F" w:rsidSect="000A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AB"/>
    <w:rsid w:val="00002E4E"/>
    <w:rsid w:val="000A1F43"/>
    <w:rsid w:val="000C7F96"/>
    <w:rsid w:val="001C038E"/>
    <w:rsid w:val="00216A44"/>
    <w:rsid w:val="00282962"/>
    <w:rsid w:val="00322401"/>
    <w:rsid w:val="003434EA"/>
    <w:rsid w:val="00365F3C"/>
    <w:rsid w:val="003B60BB"/>
    <w:rsid w:val="004133E6"/>
    <w:rsid w:val="0044755F"/>
    <w:rsid w:val="004559AB"/>
    <w:rsid w:val="00527100"/>
    <w:rsid w:val="00542235"/>
    <w:rsid w:val="005713E1"/>
    <w:rsid w:val="00583A6E"/>
    <w:rsid w:val="005D368F"/>
    <w:rsid w:val="006C5498"/>
    <w:rsid w:val="00782E48"/>
    <w:rsid w:val="007C490D"/>
    <w:rsid w:val="007C4E7E"/>
    <w:rsid w:val="00914730"/>
    <w:rsid w:val="00955603"/>
    <w:rsid w:val="009B1ECC"/>
    <w:rsid w:val="009B6980"/>
    <w:rsid w:val="00C47A40"/>
    <w:rsid w:val="00C6243F"/>
    <w:rsid w:val="00D05A83"/>
    <w:rsid w:val="00D3578C"/>
    <w:rsid w:val="00D410B2"/>
    <w:rsid w:val="00E30B36"/>
    <w:rsid w:val="00EC63D1"/>
    <w:rsid w:val="00F54568"/>
    <w:rsid w:val="00F656B7"/>
    <w:rsid w:val="00F9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559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5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559AB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5D368F"/>
    <w:rPr>
      <w:color w:val="B292C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3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437">
          <w:marLeft w:val="0"/>
          <w:marRight w:val="0"/>
          <w:marTop w:val="0"/>
          <w:marBottom w:val="0"/>
          <w:divBdr>
            <w:top w:val="single" w:sz="6" w:space="0" w:color="2F3746"/>
            <w:left w:val="single" w:sz="6" w:space="0" w:color="2F3746"/>
            <w:bottom w:val="single" w:sz="6" w:space="0" w:color="2F3746"/>
            <w:right w:val="single" w:sz="6" w:space="0" w:color="2F3746"/>
          </w:divBdr>
          <w:divsChild>
            <w:div w:id="67120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7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A9C9FF"/>
                                    <w:right w:val="none" w:sz="0" w:space="0" w:color="auto"/>
                                  </w:divBdr>
                                  <w:divsChild>
                                    <w:div w:id="3235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0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9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F752-86CE-48C8-8154-70145D09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2011-03-17T07:32:00Z</dcterms:created>
  <dcterms:modified xsi:type="dcterms:W3CDTF">2011-03-23T07:25:00Z</dcterms:modified>
</cp:coreProperties>
</file>